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rPr>
          <w:rFonts w:hint="eastAsia" w:ascii="宋体" w:hAnsi="宋体"/>
          <w:b/>
          <w:sz w:val="44"/>
          <w:szCs w:val="44"/>
        </w:rPr>
      </w:pPr>
    </w:p>
    <w:p>
      <w:pPr>
        <w:widowControl/>
        <w:spacing w:before="100" w:beforeAutospacing="1" w:after="100" w:afterAutospacing="1"/>
        <w:jc w:val="center"/>
        <w:rPr>
          <w:rFonts w:hint="eastAsia" w:ascii="宋体" w:hAnsi="宋体"/>
          <w:b/>
          <w:sz w:val="44"/>
          <w:szCs w:val="44"/>
        </w:rPr>
      </w:pPr>
    </w:p>
    <w:p>
      <w:pPr>
        <w:widowControl/>
        <w:spacing w:before="100" w:beforeAutospacing="1" w:after="100" w:afterAutospacing="1"/>
        <w:jc w:val="center"/>
        <w:rPr>
          <w:rFonts w:hint="eastAsia" w:ascii="宋体" w:hAnsi="宋体"/>
          <w:b/>
          <w:sz w:val="44"/>
          <w:szCs w:val="44"/>
        </w:rPr>
      </w:pPr>
    </w:p>
    <w:p>
      <w:pPr>
        <w:widowControl/>
        <w:spacing w:before="100" w:beforeAutospacing="1" w:after="100" w:afterAutospacing="1"/>
        <w:jc w:val="center"/>
        <w:rPr>
          <w:rFonts w:hint="eastAsia" w:ascii="宋体" w:hAnsi="宋体"/>
          <w:b/>
          <w:sz w:val="44"/>
          <w:szCs w:val="44"/>
        </w:rPr>
      </w:pPr>
    </w:p>
    <w:p>
      <w:pPr>
        <w:widowControl/>
        <w:spacing w:before="100" w:beforeAutospacing="1" w:after="100" w:afterAutospacing="1"/>
        <w:jc w:val="center"/>
        <w:rPr>
          <w:rFonts w:hint="eastAsia" w:ascii="宋体" w:hAnsi="宋体" w:eastAsia="宋体" w:cs="Times New Roman"/>
          <w:b/>
          <w:sz w:val="44"/>
          <w:szCs w:val="44"/>
          <w:lang w:eastAsia="zh-CN"/>
        </w:rPr>
      </w:pPr>
      <w:r>
        <w:rPr>
          <w:rFonts w:hint="eastAsia" w:ascii="宋体" w:hAnsi="宋体" w:eastAsia="宋体" w:cs="Times New Roman"/>
          <w:b/>
          <w:sz w:val="44"/>
          <w:szCs w:val="44"/>
          <w:lang w:eastAsia="zh-CN"/>
        </w:rPr>
        <w:t>中共鞍山市铁西区委办公室</w:t>
      </w:r>
    </w:p>
    <w:p>
      <w:pPr>
        <w:widowControl/>
        <w:spacing w:before="100" w:beforeAutospacing="1" w:after="100" w:afterAutospacing="1"/>
        <w:jc w:val="center"/>
        <w:rPr>
          <w:rFonts w:ascii="宋体" w:hAnsi="宋体"/>
          <w:b/>
          <w:sz w:val="44"/>
          <w:szCs w:val="44"/>
        </w:rPr>
      </w:pPr>
      <w:r>
        <w:rPr>
          <w:rFonts w:ascii="宋体" w:hAnsi="宋体"/>
          <w:b/>
          <w:sz w:val="44"/>
          <w:szCs w:val="44"/>
        </w:rPr>
        <w:t>20</w:t>
      </w:r>
      <w:r>
        <w:rPr>
          <w:rFonts w:hint="eastAsia" w:ascii="宋体" w:hAnsi="宋体"/>
          <w:b/>
          <w:sz w:val="44"/>
          <w:szCs w:val="44"/>
        </w:rPr>
        <w:t>2</w:t>
      </w:r>
      <w:r>
        <w:rPr>
          <w:rFonts w:hint="eastAsia" w:ascii="宋体" w:hAnsi="宋体"/>
          <w:b/>
          <w:sz w:val="44"/>
          <w:szCs w:val="44"/>
          <w:lang w:val="en-US" w:eastAsia="zh-CN"/>
        </w:rPr>
        <w:t>4</w:t>
      </w:r>
      <w:r>
        <w:rPr>
          <w:rFonts w:ascii="宋体" w:hAnsi="宋体"/>
          <w:b/>
          <w:sz w:val="44"/>
          <w:szCs w:val="44"/>
        </w:rPr>
        <w:t>年部门预算</w:t>
      </w: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p>
    <w:p>
      <w:pPr>
        <w:widowControl/>
        <w:spacing w:before="100" w:beforeAutospacing="1" w:after="100" w:afterAutospacing="1"/>
        <w:jc w:val="center"/>
        <w:rPr>
          <w:rFonts w:hint="eastAsia" w:ascii="黑体" w:hAnsi="黑体" w:eastAsia="黑体" w:cs="宋体"/>
          <w:b/>
          <w:bCs/>
          <w:kern w:val="0"/>
          <w:sz w:val="32"/>
          <w:szCs w:val="32"/>
        </w:rPr>
      </w:pPr>
      <w:r>
        <w:rPr>
          <w:rFonts w:hint="eastAsia" w:ascii="黑体" w:hAnsi="黑体" w:eastAsia="黑体" w:cs="宋体"/>
          <w:b/>
          <w:bCs/>
          <w:kern w:val="0"/>
          <w:sz w:val="32"/>
          <w:szCs w:val="32"/>
        </w:rPr>
        <w:t>目  录</w:t>
      </w:r>
    </w:p>
    <w:p>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第一部分 部门预算公开管理文件</w:t>
      </w:r>
      <w:r>
        <w:rPr>
          <w:rFonts w:hint="eastAsia" w:ascii="楷体" w:hAnsi="楷体" w:eastAsia="楷体" w:cs="宋体"/>
          <w:kern w:val="0"/>
          <w:sz w:val="32"/>
          <w:szCs w:val="32"/>
        </w:rPr>
        <w:t xml:space="preserve"> </w:t>
      </w:r>
    </w:p>
    <w:p>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第二部分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概况</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一、部门</w:t>
      </w:r>
      <w:r>
        <w:rPr>
          <w:rFonts w:hint="eastAsia" w:ascii="仿宋_GB2312" w:hAnsi="宋体" w:eastAsia="仿宋_GB2312" w:cs="宋体"/>
          <w:kern w:val="0"/>
          <w:sz w:val="32"/>
          <w:szCs w:val="32"/>
          <w:lang w:eastAsia="zh-CN"/>
        </w:rPr>
        <w:t>（单位</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 xml:space="preserve">职责 </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w:t>
      </w:r>
      <w:r>
        <w:rPr>
          <w:rFonts w:hint="eastAsia" w:ascii="仿宋_GB2312" w:hAnsi="宋体" w:eastAsia="仿宋_GB2312" w:cs="宋体"/>
          <w:kern w:val="0"/>
          <w:sz w:val="32"/>
          <w:szCs w:val="32"/>
          <w:lang w:eastAsia="zh-CN"/>
        </w:rPr>
        <w:t>机构设置</w:t>
      </w:r>
      <w:r>
        <w:rPr>
          <w:rFonts w:hint="eastAsia" w:ascii="仿宋_GB2312" w:hAnsi="宋体" w:eastAsia="仿宋_GB2312" w:cs="宋体"/>
          <w:kern w:val="0"/>
          <w:sz w:val="32"/>
          <w:szCs w:val="32"/>
        </w:rPr>
        <w:t xml:space="preserve"> </w:t>
      </w:r>
    </w:p>
    <w:p>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第三部分 202</w:t>
      </w:r>
      <w:r>
        <w:rPr>
          <w:rFonts w:hint="eastAsia" w:ascii="楷体" w:hAnsi="楷体" w:eastAsia="楷体" w:cs="宋体"/>
          <w:b/>
          <w:bCs/>
          <w:kern w:val="0"/>
          <w:sz w:val="32"/>
          <w:szCs w:val="32"/>
          <w:lang w:val="en-US" w:eastAsia="zh-CN"/>
        </w:rPr>
        <w:t>4</w:t>
      </w:r>
      <w:r>
        <w:rPr>
          <w:rFonts w:hint="eastAsia" w:ascii="楷体" w:hAnsi="楷体" w:eastAsia="楷体" w:cs="宋体"/>
          <w:b/>
          <w:bCs/>
          <w:kern w:val="0"/>
          <w:sz w:val="32"/>
          <w:szCs w:val="32"/>
        </w:rPr>
        <w:t>年部门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预算表</w:t>
      </w:r>
      <w:r>
        <w:rPr>
          <w:rFonts w:hint="eastAsia" w:ascii="楷体" w:hAnsi="楷体" w:eastAsia="楷体" w:cs="宋体"/>
          <w:kern w:val="0"/>
          <w:sz w:val="32"/>
          <w:szCs w:val="32"/>
        </w:rPr>
        <w:t xml:space="preserve"> </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一、收支预算总表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二、收入预算总表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三</w:t>
      </w:r>
      <w:r>
        <w:rPr>
          <w:rFonts w:hint="eastAsia" w:ascii="仿宋_GB2312" w:hAnsi="宋体" w:eastAsia="仿宋_GB2312" w:cs="宋体"/>
          <w:kern w:val="0"/>
          <w:sz w:val="32"/>
          <w:szCs w:val="32"/>
        </w:rPr>
        <w:t>、支出预算总表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四</w:t>
      </w:r>
      <w:r>
        <w:rPr>
          <w:rFonts w:hint="eastAsia" w:ascii="仿宋_GB2312" w:hAnsi="宋体" w:eastAsia="仿宋_GB2312" w:cs="宋体"/>
          <w:kern w:val="0"/>
          <w:sz w:val="32"/>
          <w:szCs w:val="32"/>
        </w:rPr>
        <w:t>、财政拨款收支预算总表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五</w:t>
      </w:r>
      <w:r>
        <w:rPr>
          <w:rFonts w:hint="eastAsia" w:ascii="仿宋_GB2312" w:hAnsi="宋体" w:eastAsia="仿宋_GB2312" w:cs="宋体"/>
          <w:kern w:val="0"/>
          <w:sz w:val="32"/>
          <w:szCs w:val="32"/>
        </w:rPr>
        <w:t>、一般公共预算支出表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六</w:t>
      </w:r>
      <w:r>
        <w:rPr>
          <w:rFonts w:hint="eastAsia" w:ascii="仿宋_GB2312" w:hAnsi="宋体" w:eastAsia="仿宋_GB2312" w:cs="宋体"/>
          <w:kern w:val="0"/>
          <w:sz w:val="32"/>
          <w:szCs w:val="32"/>
        </w:rPr>
        <w:t>、一般公共预算基本支出表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七</w:t>
      </w:r>
      <w:r>
        <w:rPr>
          <w:rFonts w:hint="eastAsia" w:ascii="仿宋_GB2312" w:hAnsi="宋体" w:eastAsia="仿宋_GB2312" w:cs="宋体"/>
          <w:kern w:val="0"/>
          <w:sz w:val="32"/>
          <w:szCs w:val="32"/>
        </w:rPr>
        <w:t>、一般公共预算</w:t>
      </w:r>
      <w:r>
        <w:rPr>
          <w:rFonts w:hint="eastAsia" w:ascii="仿宋_GB2312" w:hAnsi="宋体" w:eastAsia="仿宋_GB2312" w:cs="宋体"/>
          <w:kern w:val="0"/>
          <w:sz w:val="32"/>
          <w:szCs w:val="32"/>
          <w:lang w:eastAsia="zh-CN"/>
        </w:rPr>
        <w:t>“三公”经费</w:t>
      </w:r>
      <w:r>
        <w:rPr>
          <w:rFonts w:hint="eastAsia" w:ascii="仿宋_GB2312" w:hAnsi="宋体" w:eastAsia="仿宋_GB2312" w:cs="宋体"/>
          <w:kern w:val="0"/>
          <w:sz w:val="32"/>
          <w:szCs w:val="32"/>
        </w:rPr>
        <w:t>支出表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八</w:t>
      </w:r>
      <w:r>
        <w:rPr>
          <w:rFonts w:hint="eastAsia" w:ascii="仿宋_GB2312" w:hAnsi="宋体" w:eastAsia="仿宋_GB2312" w:cs="宋体"/>
          <w:kern w:val="0"/>
          <w:sz w:val="32"/>
          <w:szCs w:val="32"/>
        </w:rPr>
        <w:t>、政府性基金预算支出表</w:t>
      </w:r>
    </w:p>
    <w:p>
      <w:pPr>
        <w:widowControl/>
        <w:spacing w:line="560" w:lineRule="exact"/>
        <w:ind w:firstLine="42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九、国有资本经营预算支出表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十</w:t>
      </w:r>
      <w:r>
        <w:rPr>
          <w:rFonts w:hint="eastAsia" w:ascii="仿宋_GB2312" w:hAnsi="宋体" w:eastAsia="仿宋_GB2312" w:cs="宋体"/>
          <w:kern w:val="0"/>
          <w:sz w:val="32"/>
          <w:szCs w:val="32"/>
        </w:rPr>
        <w:t>、项目支出预算表</w:t>
      </w:r>
    </w:p>
    <w:p>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十一、支出功能分类预算表</w:t>
      </w:r>
    </w:p>
    <w:p>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十二、支出经济分类预算表（政府预算）</w:t>
      </w:r>
    </w:p>
    <w:p>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十三、支出经济分类预算表（部门预算）</w:t>
      </w:r>
    </w:p>
    <w:p>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十四、债务支出预算表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十</w:t>
      </w:r>
      <w:r>
        <w:rPr>
          <w:rFonts w:hint="eastAsia" w:ascii="仿宋_GB2312" w:hAnsi="宋体" w:eastAsia="仿宋_GB2312" w:cs="宋体"/>
          <w:kern w:val="0"/>
          <w:sz w:val="32"/>
          <w:szCs w:val="32"/>
        </w:rPr>
        <w:t>五</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政府采购支出预算表</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十六、政府购买服务支出预算表</w:t>
      </w:r>
    </w:p>
    <w:p>
      <w:pPr>
        <w:widowControl/>
        <w:spacing w:line="560" w:lineRule="exact"/>
        <w:ind w:firstLine="42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十七、</w:t>
      </w:r>
      <w:r>
        <w:rPr>
          <w:rFonts w:hint="eastAsia" w:ascii="仿宋_GB2312" w:hAnsi="宋体" w:eastAsia="仿宋_GB2312" w:cs="宋体"/>
          <w:kern w:val="0"/>
          <w:sz w:val="32"/>
          <w:szCs w:val="32"/>
          <w:lang w:eastAsia="zh-CN"/>
        </w:rPr>
        <w:t>部门（单位）整体绩效目标表</w:t>
      </w:r>
    </w:p>
    <w:p>
      <w:pPr>
        <w:widowControl/>
        <w:spacing w:line="560" w:lineRule="exact"/>
        <w:ind w:firstLine="42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十八</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部门预算项目（政策）绩效目标表</w:t>
      </w:r>
    </w:p>
    <w:p>
      <w:pPr>
        <w:widowControl/>
        <w:spacing w:line="560" w:lineRule="exact"/>
        <w:ind w:firstLine="42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十九、部门管理专项资金预算表</w:t>
      </w:r>
    </w:p>
    <w:p>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第四部分 202</w:t>
      </w:r>
      <w:r>
        <w:rPr>
          <w:rFonts w:hint="eastAsia" w:ascii="楷体" w:hAnsi="楷体" w:eastAsia="楷体" w:cs="宋体"/>
          <w:b/>
          <w:bCs/>
          <w:kern w:val="0"/>
          <w:sz w:val="32"/>
          <w:szCs w:val="32"/>
          <w:lang w:val="en-US" w:eastAsia="zh-CN"/>
        </w:rPr>
        <w:t>4</w:t>
      </w:r>
      <w:r>
        <w:rPr>
          <w:rFonts w:hint="eastAsia" w:ascii="楷体" w:hAnsi="楷体" w:eastAsia="楷体" w:cs="宋体"/>
          <w:b/>
          <w:bCs/>
          <w:kern w:val="0"/>
          <w:sz w:val="32"/>
          <w:szCs w:val="32"/>
        </w:rPr>
        <w:t>年部门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预算情况说明</w:t>
      </w:r>
      <w:r>
        <w:rPr>
          <w:rFonts w:hint="eastAsia" w:ascii="楷体" w:hAnsi="楷体" w:eastAsia="楷体" w:cs="宋体"/>
          <w:kern w:val="0"/>
          <w:sz w:val="32"/>
          <w:szCs w:val="32"/>
        </w:rPr>
        <w:t xml:space="preserve"> </w:t>
      </w:r>
    </w:p>
    <w:p>
      <w:pPr>
        <w:widowControl/>
        <w:spacing w:line="560" w:lineRule="exact"/>
        <w:ind w:firstLine="422"/>
        <w:jc w:val="left"/>
        <w:rPr>
          <w:rFonts w:hint="eastAsia" w:ascii="楷体" w:hAnsi="楷体" w:eastAsia="楷体" w:cs="宋体"/>
          <w:kern w:val="0"/>
          <w:sz w:val="32"/>
          <w:szCs w:val="32"/>
        </w:rPr>
      </w:pPr>
      <w:r>
        <w:rPr>
          <w:rFonts w:hint="eastAsia" w:ascii="楷体" w:hAnsi="楷体" w:eastAsia="楷体" w:cs="宋体"/>
          <w:b/>
          <w:bCs/>
          <w:kern w:val="0"/>
          <w:sz w:val="32"/>
          <w:szCs w:val="32"/>
        </w:rPr>
        <w:t>第五部分 名词解释</w:t>
      </w:r>
      <w:r>
        <w:rPr>
          <w:rFonts w:hint="eastAsia" w:ascii="楷体" w:hAnsi="楷体" w:eastAsia="楷体" w:cs="宋体"/>
          <w:kern w:val="0"/>
          <w:sz w:val="32"/>
          <w:szCs w:val="32"/>
        </w:rPr>
        <w:t xml:space="preserve"> </w:t>
      </w: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widowControl/>
        <w:spacing w:line="560" w:lineRule="exact"/>
        <w:ind w:firstLine="422"/>
        <w:jc w:val="left"/>
        <w:rPr>
          <w:rFonts w:hint="eastAsia" w:ascii="楷体" w:hAnsi="楷体" w:eastAsia="楷体" w:cs="宋体"/>
          <w:kern w:val="0"/>
          <w:sz w:val="32"/>
          <w:szCs w:val="32"/>
        </w:rPr>
      </w:pPr>
    </w:p>
    <w:p>
      <w:pPr>
        <w:keepNext w:val="0"/>
        <w:keepLines w:val="0"/>
        <w:pageBreakBefore w:val="0"/>
        <w:widowControl/>
        <w:kinsoku/>
        <w:wordWrap/>
        <w:overflowPunct/>
        <w:topLinePunct w:val="0"/>
        <w:bidi w:val="0"/>
        <w:snapToGrid/>
        <w:spacing w:line="600" w:lineRule="exact"/>
        <w:jc w:val="center"/>
        <w:textAlignment w:val="auto"/>
        <w:rPr>
          <w:rFonts w:hint="eastAsia" w:ascii="楷体" w:hAnsi="楷体" w:eastAsia="楷体" w:cs="宋体"/>
          <w:b/>
          <w:bCs/>
          <w:kern w:val="0"/>
          <w:sz w:val="32"/>
          <w:szCs w:val="32"/>
        </w:rPr>
      </w:pPr>
      <w:r>
        <w:rPr>
          <w:rFonts w:hint="eastAsia" w:ascii="楷体" w:hAnsi="楷体" w:eastAsia="楷体" w:cs="宋体"/>
          <w:b/>
          <w:bCs/>
          <w:kern w:val="0"/>
          <w:sz w:val="32"/>
          <w:szCs w:val="32"/>
        </w:rPr>
        <w:t>第一部分  部门预算公开管理文件</w:t>
      </w:r>
    </w:p>
    <w:p>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hint="eastAsia" w:ascii="仿宋" w:hAnsi="仿宋" w:eastAsia="仿宋" w:cs="Tahoma"/>
          <w:color w:val="333333"/>
          <w:kern w:val="0"/>
          <w:sz w:val="32"/>
          <w:szCs w:val="32"/>
        </w:rPr>
      </w:pPr>
      <w:r>
        <w:rPr>
          <w:rFonts w:hint="eastAsia" w:ascii="仿宋" w:hAnsi="仿宋" w:eastAsia="仿宋" w:cs="Tahoma"/>
          <w:color w:val="333333"/>
          <w:kern w:val="0"/>
          <w:sz w:val="32"/>
          <w:szCs w:val="32"/>
        </w:rPr>
        <w:t>　</w:t>
      </w:r>
      <w:r>
        <w:rPr>
          <w:rFonts w:hint="eastAsia" w:ascii="仿宋" w:hAnsi="仿宋" w:eastAsia="仿宋" w:cs="Tahoma"/>
          <w:color w:val="333333"/>
          <w:kern w:val="0"/>
          <w:sz w:val="32"/>
          <w:szCs w:val="32"/>
          <w:lang w:eastAsia="zh-CN"/>
        </w:rPr>
        <w:t>中共</w:t>
      </w:r>
      <w:r>
        <w:rPr>
          <w:rFonts w:hint="eastAsia" w:ascii="仿宋" w:hAnsi="仿宋" w:eastAsia="仿宋" w:cs="Tahoma"/>
          <w:color w:val="333333"/>
          <w:kern w:val="0"/>
          <w:sz w:val="32"/>
          <w:szCs w:val="32"/>
        </w:rPr>
        <w:t>鞍山市</w:t>
      </w:r>
      <w:r>
        <w:rPr>
          <w:rFonts w:hint="eastAsia" w:ascii="仿宋" w:hAnsi="仿宋" w:eastAsia="仿宋" w:cs="Tahoma"/>
          <w:color w:val="333333"/>
          <w:kern w:val="0"/>
          <w:sz w:val="32"/>
          <w:szCs w:val="32"/>
          <w:lang w:eastAsia="zh-CN"/>
        </w:rPr>
        <w:t>铁西区委办公室</w:t>
      </w:r>
      <w:r>
        <w:rPr>
          <w:rFonts w:hint="eastAsia" w:ascii="仿宋" w:hAnsi="仿宋" w:eastAsia="仿宋" w:cs="Tahoma"/>
          <w:color w:val="333333"/>
          <w:kern w:val="0"/>
          <w:sz w:val="32"/>
          <w:szCs w:val="32"/>
        </w:rPr>
        <w:t>预决算信息公开管理办法</w:t>
      </w:r>
    </w:p>
    <w:p>
      <w:pPr>
        <w:keepNext w:val="0"/>
        <w:keepLines w:val="0"/>
        <w:pageBreakBefore w:val="0"/>
        <w:widowControl/>
        <w:shd w:val="clear" w:color="auto" w:fill="FFFFFF"/>
        <w:kinsoku/>
        <w:wordWrap/>
        <w:overflowPunct/>
        <w:topLinePunct w:val="0"/>
        <w:bidi w:val="0"/>
        <w:snapToGrid/>
        <w:spacing w:after="156" w:line="600" w:lineRule="exact"/>
        <w:jc w:val="center"/>
        <w:textAlignment w:val="auto"/>
        <w:rPr>
          <w:rFonts w:ascii="黑体" w:hAnsi="黑体" w:eastAsia="黑体" w:cs="Tahoma"/>
          <w:color w:val="333333"/>
          <w:kern w:val="0"/>
          <w:sz w:val="32"/>
          <w:szCs w:val="32"/>
        </w:rPr>
      </w:pPr>
      <w:r>
        <w:rPr>
          <w:rFonts w:hint="eastAsia" w:ascii="黑体" w:hAnsi="黑体" w:eastAsia="黑体" w:cs="Tahoma"/>
          <w:color w:val="333333"/>
          <w:kern w:val="0"/>
          <w:sz w:val="32"/>
          <w:szCs w:val="32"/>
        </w:rPr>
        <w:t>第一章</w:t>
      </w:r>
      <w:r>
        <w:rPr>
          <w:rFonts w:ascii="黑体" w:hAnsi="黑体" w:eastAsia="黑体" w:cs="Tahoma"/>
          <w:color w:val="333333"/>
          <w:kern w:val="0"/>
          <w:sz w:val="32"/>
          <w:szCs w:val="32"/>
        </w:rPr>
        <w:t xml:space="preserve">  </w:t>
      </w:r>
      <w:r>
        <w:rPr>
          <w:rFonts w:hint="eastAsia" w:ascii="黑体" w:hAnsi="黑体" w:eastAsia="黑体" w:cs="Tahoma"/>
          <w:color w:val="333333"/>
          <w:kern w:val="0"/>
          <w:sz w:val="32"/>
          <w:szCs w:val="32"/>
        </w:rPr>
        <w:t>公开原则</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第一条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为推进和规范预决算信息公开工作，强化社会监督，转变政府职能，建立透明预决算制度，根据《中华人民共和国预算法》、《中华人民共和国政府信息公开条例》及《地方预决算公开操作规程》等有关规定和要求，结合本部门实际，制定本办法。</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第二条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预决算信息以公开为常态，不公开为例外，依法依规公开预决算。除涉及国家秘密外，不得少公开、不公开应当公开的事项，保证公开内容全面、真实、完整。</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第三条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公开及时，内容准确，形式规范。方便社会监督，公开内容公众找得着、看得懂、能监督。</w:t>
      </w:r>
    </w:p>
    <w:p>
      <w:pPr>
        <w:keepNext w:val="0"/>
        <w:keepLines w:val="0"/>
        <w:pageBreakBefore w:val="0"/>
        <w:widowControl/>
        <w:shd w:val="clear" w:color="auto" w:fill="FFFFFF"/>
        <w:kinsoku/>
        <w:wordWrap/>
        <w:overflowPunct/>
        <w:topLinePunct w:val="0"/>
        <w:bidi w:val="0"/>
        <w:snapToGrid/>
        <w:spacing w:after="156" w:line="600" w:lineRule="exact"/>
        <w:jc w:val="center"/>
        <w:textAlignment w:val="auto"/>
        <w:rPr>
          <w:rFonts w:ascii="Tahoma" w:hAnsi="Tahoma" w:cs="Tahoma"/>
          <w:color w:val="111111"/>
          <w:kern w:val="0"/>
          <w:sz w:val="18"/>
          <w:szCs w:val="18"/>
        </w:rPr>
      </w:pPr>
      <w:r>
        <w:rPr>
          <w:rFonts w:hint="eastAsia" w:ascii="Tahoma" w:hAnsi="Tahoma" w:cs="Tahoma"/>
          <w:color w:val="111111"/>
          <w:kern w:val="0"/>
          <w:sz w:val="18"/>
          <w:szCs w:val="18"/>
        </w:rPr>
        <w:t>　</w:t>
      </w:r>
      <w:r>
        <w:rPr>
          <w:rFonts w:hint="eastAsia" w:ascii="黑体" w:hAnsi="黑体" w:eastAsia="黑体" w:cs="Tahoma"/>
          <w:color w:val="333333"/>
          <w:kern w:val="0"/>
          <w:sz w:val="32"/>
          <w:szCs w:val="32"/>
        </w:rPr>
        <w:t>第二章</w:t>
      </w:r>
      <w:r>
        <w:rPr>
          <w:rFonts w:ascii="宋体" w:cs="宋体"/>
          <w:color w:val="333333"/>
          <w:kern w:val="0"/>
          <w:sz w:val="32"/>
          <w:szCs w:val="32"/>
        </w:rPr>
        <w:t>  </w:t>
      </w:r>
      <w:r>
        <w:rPr>
          <w:rFonts w:hint="eastAsia" w:ascii="黑体" w:hAnsi="黑体" w:eastAsia="黑体" w:cs="Tahoma"/>
          <w:color w:val="333333"/>
          <w:kern w:val="0"/>
          <w:sz w:val="32"/>
          <w:szCs w:val="32"/>
        </w:rPr>
        <w:t>公开主体和职责</w:t>
      </w:r>
      <w:r>
        <w:rPr>
          <w:rFonts w:ascii="Tahoma" w:hAnsi="Tahoma" w:cs="Tahoma"/>
          <w:color w:val="111111"/>
          <w:kern w:val="0"/>
          <w:sz w:val="18"/>
          <w:szCs w:val="18"/>
        </w:rPr>
        <w:t> </w:t>
      </w:r>
    </w:p>
    <w:p>
      <w:pPr>
        <w:keepNext w:val="0"/>
        <w:keepLines w:val="0"/>
        <w:pageBreakBefore w:val="0"/>
        <w:widowControl/>
        <w:shd w:val="clear" w:color="auto" w:fill="FFFFFF"/>
        <w:kinsoku/>
        <w:wordWrap/>
        <w:overflowPunct/>
        <w:topLinePunct w:val="0"/>
        <w:bidi w:val="0"/>
        <w:snapToGrid/>
        <w:spacing w:line="600" w:lineRule="exact"/>
        <w:ind w:firstLine="640" w:firstLineChars="20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第四条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部门负责本单位及所属单位的预决算信息公开工作，履行下列职责：</w:t>
      </w:r>
      <w:r>
        <w:rPr>
          <w:rFonts w:ascii="宋体" w:cs="宋体"/>
          <w:color w:val="333333"/>
          <w:kern w:val="0"/>
          <w:sz w:val="32"/>
          <w:szCs w:val="32"/>
        </w:rPr>
        <w:t> </w:t>
      </w:r>
      <w:r>
        <w:rPr>
          <w:rFonts w:ascii="Tahoma" w:hAnsi="Tahoma" w:cs="Tahoma"/>
          <w:color w:val="111111"/>
          <w:kern w:val="0"/>
          <w:sz w:val="18"/>
          <w:szCs w:val="18"/>
        </w:rPr>
        <w:t> </w:t>
      </w:r>
    </w:p>
    <w:p>
      <w:pPr>
        <w:keepNext w:val="0"/>
        <w:keepLines w:val="0"/>
        <w:pageBreakBefore w:val="0"/>
        <w:widowControl/>
        <w:shd w:val="clear" w:color="auto" w:fill="FFFFFF"/>
        <w:kinsoku/>
        <w:wordWrap/>
        <w:overflowPunct/>
        <w:topLinePunct w:val="0"/>
        <w:bidi w:val="0"/>
        <w:snapToGrid/>
        <w:spacing w:line="600" w:lineRule="exact"/>
        <w:ind w:firstLine="640" w:firstLineChars="20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（一）制定本单位及所属单位预决算信息公开的工作方案；</w:t>
      </w:r>
    </w:p>
    <w:p>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（二）按规定公开本单位及所属单位的预决算信息；</w:t>
      </w:r>
      <w:r>
        <w:rPr>
          <w:rFonts w:ascii="宋体" w:cs="宋体"/>
          <w:color w:val="333333"/>
          <w:kern w:val="0"/>
          <w:sz w:val="32"/>
          <w:szCs w:val="32"/>
        </w:rPr>
        <w:t> </w:t>
      </w:r>
      <w:r>
        <w:rPr>
          <w:rFonts w:ascii="Tahoma" w:hAnsi="Tahoma" w:cs="Tahoma"/>
          <w:color w:val="111111"/>
          <w:kern w:val="0"/>
          <w:sz w:val="18"/>
          <w:szCs w:val="18"/>
        </w:rPr>
        <w:t> </w:t>
      </w:r>
    </w:p>
    <w:p>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（三）对所属单位预决算信息公开工作进行指导、监督和检查；</w:t>
      </w:r>
      <w:r>
        <w:rPr>
          <w:rFonts w:ascii="宋体" w:cs="宋体"/>
          <w:color w:val="333333"/>
          <w:kern w:val="0"/>
          <w:sz w:val="32"/>
          <w:szCs w:val="32"/>
        </w:rPr>
        <w:t> </w:t>
      </w:r>
      <w:r>
        <w:rPr>
          <w:rFonts w:ascii="Tahoma" w:hAnsi="Tahoma" w:cs="Tahoma"/>
          <w:color w:val="111111"/>
          <w:kern w:val="0"/>
          <w:sz w:val="18"/>
          <w:szCs w:val="18"/>
        </w:rPr>
        <w:t> </w:t>
      </w:r>
    </w:p>
    <w:p>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color w:val="111111"/>
          <w:kern w:val="0"/>
          <w:sz w:val="18"/>
          <w:szCs w:val="18"/>
        </w:rPr>
      </w:pPr>
      <w:r>
        <w:rPr>
          <w:rFonts w:hint="eastAsia" w:ascii="仿宋" w:hAnsi="仿宋" w:eastAsia="仿宋" w:cs="Tahoma"/>
          <w:color w:val="333333"/>
          <w:kern w:val="0"/>
          <w:sz w:val="32"/>
          <w:szCs w:val="32"/>
        </w:rPr>
        <w:t>（四）按规定做好本单位及所属单位预决算信息公开中的答复工作；</w:t>
      </w:r>
      <w:r>
        <w:rPr>
          <w:rFonts w:ascii="宋体" w:cs="宋体"/>
          <w:color w:val="333333"/>
          <w:kern w:val="0"/>
          <w:sz w:val="32"/>
          <w:szCs w:val="32"/>
        </w:rPr>
        <w:t> </w:t>
      </w:r>
      <w:r>
        <w:rPr>
          <w:rFonts w:ascii="Tahoma" w:hAnsi="Tahoma" w:cs="Tahoma"/>
          <w:color w:val="111111"/>
          <w:kern w:val="0"/>
          <w:sz w:val="18"/>
          <w:szCs w:val="18"/>
        </w:rPr>
        <w:t> </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ascii="宋体" w:cs="仿宋"/>
          <w:kern w:val="0"/>
          <w:sz w:val="32"/>
          <w:szCs w:val="32"/>
        </w:rPr>
      </w:pPr>
      <w:r>
        <w:rPr>
          <w:rFonts w:hint="eastAsia" w:ascii="仿宋" w:hAnsi="仿宋" w:eastAsia="仿宋" w:cs="Tahoma"/>
          <w:color w:val="333333"/>
          <w:kern w:val="0"/>
          <w:sz w:val="32"/>
          <w:szCs w:val="32"/>
        </w:rPr>
        <w:t>（五）法律、法规、规章规定的其他职责。</w:t>
      </w:r>
      <w:r>
        <w:rPr>
          <w:rFonts w:ascii="宋体" w:cs="宋体"/>
          <w:color w:val="333333"/>
          <w:kern w:val="0"/>
          <w:sz w:val="32"/>
          <w:szCs w:val="32"/>
        </w:rPr>
        <w:t> </w:t>
      </w:r>
    </w:p>
    <w:p>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Tahoma"/>
          <w:color w:val="333333"/>
          <w:kern w:val="0"/>
          <w:sz w:val="32"/>
          <w:szCs w:val="32"/>
        </w:rPr>
      </w:pPr>
      <w:r>
        <w:rPr>
          <w:rFonts w:hint="eastAsia" w:ascii="黑体" w:hAnsi="黑体" w:eastAsia="黑体" w:cs="Tahoma"/>
          <w:color w:val="333333"/>
          <w:kern w:val="0"/>
          <w:sz w:val="32"/>
          <w:szCs w:val="32"/>
        </w:rPr>
        <w:t>第三章</w:t>
      </w:r>
      <w:r>
        <w:rPr>
          <w:rFonts w:ascii="黑体" w:hAnsi="黑体" w:eastAsia="黑体" w:cs="Tahoma"/>
          <w:color w:val="333333"/>
          <w:kern w:val="0"/>
          <w:sz w:val="32"/>
          <w:szCs w:val="32"/>
        </w:rPr>
        <w:t xml:space="preserve">  </w:t>
      </w:r>
      <w:r>
        <w:rPr>
          <w:rFonts w:hint="eastAsia" w:ascii="黑体" w:hAnsi="黑体" w:eastAsia="黑体" w:cs="Tahoma"/>
          <w:color w:val="333333"/>
          <w:kern w:val="0"/>
          <w:sz w:val="32"/>
          <w:szCs w:val="32"/>
        </w:rPr>
        <w:t>公开内容</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第五条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部门预算信息（涉密信息除外）公开内容包括：</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（一）部门概况：主要包括部门主要职责、预算单位构成等。</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hint="eastAsia" w:ascii="仿宋" w:hAnsi="仿宋" w:eastAsia="仿宋" w:cs="Tahoma"/>
          <w:color w:val="333333"/>
          <w:kern w:val="0"/>
          <w:sz w:val="32"/>
          <w:szCs w:val="32"/>
        </w:rPr>
        <w:t>（二）部门预算表。主要包括</w:t>
      </w:r>
      <w:r>
        <w:rPr>
          <w:rFonts w:hint="eastAsia" w:ascii="仿宋" w:hAnsi="仿宋" w:eastAsia="仿宋"/>
          <w:sz w:val="32"/>
          <w:szCs w:val="32"/>
        </w:rPr>
        <w:t>部门收支预算总表、部门收入预算总表、部门支出预算总表、一般公共预算支出表、财政拨款预算支出表、政府性基金预算支出表、一般公共预算基本支出表、项目支出预算表、政府采购支出预算表</w:t>
      </w:r>
      <w:r>
        <w:rPr>
          <w:rFonts w:hint="eastAsia" w:ascii="仿宋" w:hAnsi="仿宋" w:eastAsia="仿宋" w:cs="Tahoma"/>
          <w:kern w:val="0"/>
          <w:sz w:val="32"/>
          <w:szCs w:val="32"/>
        </w:rPr>
        <w:t>等预算表等。</w:t>
      </w:r>
      <w:r>
        <w:rPr>
          <w:rFonts w:ascii="Tahoma" w:hAnsi="Tahoma" w:cs="Tahoma"/>
          <w:kern w:val="0"/>
          <w:sz w:val="18"/>
          <w:szCs w:val="18"/>
        </w:rPr>
        <w:t> </w:t>
      </w:r>
    </w:p>
    <w:p>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仿宋" w:hAnsi="仿宋" w:eastAsia="仿宋"/>
          <w:sz w:val="32"/>
          <w:szCs w:val="32"/>
        </w:rPr>
      </w:pPr>
      <w:r>
        <w:rPr>
          <w:rFonts w:hint="eastAsia" w:ascii="仿宋" w:hAnsi="仿宋" w:eastAsia="仿宋" w:cs="Tahoma"/>
          <w:color w:val="333333"/>
          <w:kern w:val="0"/>
          <w:sz w:val="32"/>
          <w:szCs w:val="32"/>
        </w:rPr>
        <w:t>（三）部门预算情况说明。主要包括</w:t>
      </w:r>
      <w:r>
        <w:rPr>
          <w:rFonts w:hint="eastAsia" w:ascii="仿宋" w:hAnsi="仿宋" w:eastAsia="仿宋"/>
          <w:sz w:val="32"/>
          <w:szCs w:val="32"/>
        </w:rPr>
        <w:t>部门预算收支增减变化情况说明、</w:t>
      </w:r>
      <w:r>
        <w:rPr>
          <w:rFonts w:hint="eastAsia" w:ascii="仿宋" w:hAnsi="仿宋" w:eastAsia="仿宋" w:cs="Tahoma"/>
          <w:color w:val="333333"/>
          <w:kern w:val="0"/>
          <w:sz w:val="32"/>
          <w:szCs w:val="32"/>
        </w:rPr>
        <w:t>“三公经费”预算增减变化情况说明、</w:t>
      </w:r>
      <w:r>
        <w:rPr>
          <w:rFonts w:hint="eastAsia" w:ascii="仿宋" w:hAnsi="仿宋" w:eastAsia="仿宋"/>
          <w:sz w:val="32"/>
          <w:szCs w:val="32"/>
        </w:rPr>
        <w:t>机关运行经费安排情况说明、政府采购安排情况说明、国有资产占有使用情况说明、预算绩效目标情况说明等。</w:t>
      </w:r>
    </w:p>
    <w:p>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仿宋" w:hAnsi="仿宋" w:eastAsia="仿宋" w:cs="Tahoma"/>
          <w:color w:val="333333"/>
          <w:kern w:val="0"/>
          <w:sz w:val="32"/>
          <w:szCs w:val="32"/>
        </w:rPr>
      </w:pPr>
      <w:r>
        <w:rPr>
          <w:rFonts w:hint="eastAsia" w:ascii="仿宋" w:hAnsi="仿宋" w:eastAsia="仿宋" w:cs="Tahoma"/>
          <w:color w:val="333333"/>
          <w:kern w:val="0"/>
          <w:sz w:val="32"/>
          <w:szCs w:val="32"/>
        </w:rPr>
        <w:t>（四）名词解释。主要对涉及本部门预算公开表中的专业名词进行解释说明。</w:t>
      </w:r>
    </w:p>
    <w:p>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Tahoma" w:hAnsi="Tahoma" w:cs="Tahoma"/>
          <w:kern w:val="0"/>
          <w:sz w:val="18"/>
          <w:szCs w:val="18"/>
        </w:rPr>
        <w:t>　</w:t>
      </w:r>
      <w:r>
        <w:rPr>
          <w:rFonts w:hint="eastAsia" w:ascii="仿宋" w:hAnsi="仿宋" w:eastAsia="仿宋" w:cs="Tahoma"/>
          <w:kern w:val="0"/>
          <w:sz w:val="32"/>
          <w:szCs w:val="32"/>
        </w:rPr>
        <w:t>第六条</w:t>
      </w:r>
      <w:r>
        <w:rPr>
          <w:rFonts w:ascii="仿宋" w:hAnsi="仿宋" w:eastAsia="仿宋" w:cs="Tahoma"/>
          <w:kern w:val="0"/>
          <w:sz w:val="32"/>
          <w:szCs w:val="32"/>
        </w:rPr>
        <w:t xml:space="preserve"> </w:t>
      </w:r>
      <w:r>
        <w:rPr>
          <w:rFonts w:hint="eastAsia" w:ascii="仿宋" w:hAnsi="仿宋" w:eastAsia="仿宋" w:cs="Tahoma"/>
          <w:kern w:val="0"/>
          <w:sz w:val="32"/>
          <w:szCs w:val="32"/>
        </w:rPr>
        <w:t>部门决算信息（涉密信息除外）公开内容包括：</w:t>
      </w:r>
      <w:r>
        <w:rPr>
          <w:rFonts w:ascii="Tahoma" w:hAnsi="Tahoma" w:cs="Tahoma"/>
          <w:kern w:val="0"/>
          <w:sz w:val="18"/>
          <w:szCs w:val="18"/>
        </w:rPr>
        <w:t> </w:t>
      </w:r>
    </w:p>
    <w:p>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（一）部门概况。主要包括部门主要职能、部门决算单位构成情况等。</w:t>
      </w:r>
      <w:r>
        <w:rPr>
          <w:rFonts w:ascii="Tahoma" w:hAnsi="Tahoma" w:cs="Tahoma"/>
          <w:kern w:val="0"/>
          <w:sz w:val="18"/>
          <w:szCs w:val="18"/>
        </w:rPr>
        <w:t> </w:t>
      </w:r>
    </w:p>
    <w:p>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二）部门决算表。主要包括收入支出决算总表、财政拨款支出决算表（按功能分类到项级）、财政拨款基本支出决算表（按经济分类到款级）、政府性基金预算财政拨款收入支出决算表、一般公共预算财政拨款“三公”经费等。</w:t>
      </w:r>
      <w:r>
        <w:rPr>
          <w:rFonts w:ascii="Tahoma" w:hAnsi="Tahoma" w:cs="Tahoma"/>
          <w:kern w:val="0"/>
          <w:sz w:val="18"/>
          <w:szCs w:val="18"/>
        </w:rPr>
        <w:t> </w:t>
      </w:r>
    </w:p>
    <w:p>
      <w:pPr>
        <w:keepNext w:val="0"/>
        <w:keepLines w:val="0"/>
        <w:pageBreakBefore w:val="0"/>
        <w:widowControl/>
        <w:shd w:val="clear" w:color="auto" w:fill="FFFFFF"/>
        <w:kinsoku/>
        <w:wordWrap/>
        <w:overflowPunct/>
        <w:topLinePunct w:val="0"/>
        <w:bidi w:val="0"/>
        <w:snapToGrid/>
        <w:spacing w:line="600" w:lineRule="exact"/>
        <w:ind w:firstLine="640"/>
        <w:jc w:val="left"/>
        <w:textAlignment w:val="auto"/>
        <w:rPr>
          <w:rFonts w:ascii="Tahoma" w:hAnsi="Tahoma" w:cs="Tahoma"/>
          <w:kern w:val="0"/>
          <w:sz w:val="18"/>
          <w:szCs w:val="18"/>
        </w:rPr>
      </w:pPr>
      <w:r>
        <w:rPr>
          <w:rFonts w:hint="eastAsia" w:ascii="仿宋" w:hAnsi="仿宋" w:eastAsia="仿宋" w:cs="Tahoma"/>
          <w:kern w:val="0"/>
          <w:sz w:val="32"/>
          <w:szCs w:val="32"/>
        </w:rPr>
        <w:t>（三）部门决算情况说明。包括：部门决算年度收支情况、财政拨款预算执行情况和“三公”经费、机关运行经费、政府采购支出决算情况及其说明。“三公”经费决算公开要说明因公出国（境）团组数及人数，公务用车购置数及保有量，国内公务接待的批次、人数、经费总额以及“三公”经费增减变化原因等情况等相关信息。</w:t>
      </w:r>
      <w:r>
        <w:rPr>
          <w:rFonts w:ascii="Tahoma" w:hAnsi="Tahoma" w:cs="Tahoma"/>
          <w:kern w:val="0"/>
          <w:sz w:val="18"/>
          <w:szCs w:val="18"/>
        </w:rPr>
        <w:t> </w:t>
      </w:r>
    </w:p>
    <w:p>
      <w:pPr>
        <w:keepNext w:val="0"/>
        <w:keepLines w:val="0"/>
        <w:pageBreakBefore w:val="0"/>
        <w:kinsoku/>
        <w:wordWrap/>
        <w:overflowPunct/>
        <w:topLinePunct w:val="0"/>
        <w:autoSpaceDE w:val="0"/>
        <w:autoSpaceDN w:val="0"/>
        <w:bidi w:val="0"/>
        <w:adjustRightInd w:val="0"/>
        <w:snapToGrid/>
        <w:spacing w:line="600" w:lineRule="exact"/>
        <w:ind w:firstLine="660"/>
        <w:jc w:val="left"/>
        <w:textAlignment w:val="auto"/>
        <w:rPr>
          <w:rFonts w:ascii="宋体" w:cs="仿宋"/>
          <w:kern w:val="0"/>
          <w:sz w:val="32"/>
          <w:szCs w:val="32"/>
        </w:rPr>
      </w:pPr>
      <w:r>
        <w:rPr>
          <w:rFonts w:hint="eastAsia" w:ascii="仿宋" w:hAnsi="仿宋" w:eastAsia="仿宋" w:cs="Tahoma"/>
          <w:kern w:val="0"/>
          <w:sz w:val="32"/>
          <w:szCs w:val="32"/>
        </w:rPr>
        <w:t>（四）名词解释。主要对涉及本部门决算公开表中的专业名称进行解释说明。</w:t>
      </w:r>
    </w:p>
    <w:p>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第四章</w:t>
      </w:r>
      <w:r>
        <w:rPr>
          <w:rFonts w:ascii="黑体" w:hAnsi="黑体" w:eastAsia="黑体" w:cs="仿宋"/>
          <w:kern w:val="0"/>
          <w:sz w:val="32"/>
          <w:szCs w:val="32"/>
        </w:rPr>
        <w:t xml:space="preserve">  </w:t>
      </w:r>
      <w:r>
        <w:rPr>
          <w:rFonts w:hint="eastAsia" w:ascii="黑体" w:hAnsi="黑体" w:eastAsia="黑体" w:cs="仿宋"/>
          <w:kern w:val="0"/>
          <w:sz w:val="32"/>
          <w:szCs w:val="32"/>
        </w:rPr>
        <w:t>公开方式</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第七条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预决算信息在本部门门户网站和市政府门户网站设立的“预决算公开”专栏进行公开，并保持长期公开状态，便于社会公众查阅和监督。</w:t>
      </w:r>
    </w:p>
    <w:p>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第五章</w:t>
      </w:r>
      <w:r>
        <w:rPr>
          <w:rFonts w:ascii="黑体" w:hAnsi="黑体" w:eastAsia="黑体" w:cs="仿宋"/>
          <w:kern w:val="0"/>
          <w:sz w:val="32"/>
          <w:szCs w:val="32"/>
        </w:rPr>
        <w:t xml:space="preserve">  </w:t>
      </w:r>
      <w:r>
        <w:rPr>
          <w:rFonts w:hint="eastAsia" w:ascii="黑体" w:hAnsi="黑体" w:eastAsia="黑体" w:cs="仿宋"/>
          <w:kern w:val="0"/>
          <w:sz w:val="32"/>
          <w:szCs w:val="32"/>
        </w:rPr>
        <w:t>公开程序</w:t>
      </w:r>
    </w:p>
    <w:p>
      <w:pPr>
        <w:keepNext w:val="0"/>
        <w:keepLines w:val="0"/>
        <w:pageBreakBefore w:val="0"/>
        <w:kinsoku/>
        <w:wordWrap/>
        <w:overflowPunct/>
        <w:topLinePunct w:val="0"/>
        <w:autoSpaceDE w:val="0"/>
        <w:autoSpaceDN w:val="0"/>
        <w:bidi w:val="0"/>
        <w:adjustRightInd w:val="0"/>
        <w:snapToGrid/>
        <w:spacing w:line="600" w:lineRule="exact"/>
        <w:jc w:val="left"/>
        <w:textAlignment w:val="auto"/>
        <w:rPr>
          <w:rFonts w:ascii="宋体" w:cs="仿宋"/>
          <w:kern w:val="0"/>
          <w:sz w:val="32"/>
          <w:szCs w:val="32"/>
        </w:rPr>
      </w:pPr>
      <w:r>
        <w:rPr>
          <w:rFonts w:ascii="宋体" w:hAnsi="宋体" w:cs="仿宋"/>
          <w:kern w:val="0"/>
          <w:sz w:val="32"/>
          <w:szCs w:val="32"/>
        </w:rPr>
        <w:t xml:space="preserve">   </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第八条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根据本级财政部门批复的部门预算、部门决算及报表，应当在批复后</w:t>
      </w:r>
      <w:r>
        <w:rPr>
          <w:rFonts w:ascii="仿宋" w:hAnsi="仿宋" w:eastAsia="仿宋" w:cs="Tahoma"/>
          <w:color w:val="333333"/>
          <w:kern w:val="0"/>
          <w:sz w:val="32"/>
          <w:szCs w:val="32"/>
        </w:rPr>
        <w:t>20</w:t>
      </w:r>
      <w:r>
        <w:rPr>
          <w:rFonts w:hint="eastAsia" w:ascii="仿宋" w:hAnsi="仿宋" w:eastAsia="仿宋" w:cs="Tahoma"/>
          <w:color w:val="333333"/>
          <w:kern w:val="0"/>
          <w:sz w:val="32"/>
          <w:szCs w:val="32"/>
        </w:rPr>
        <w:t>日内由本部门公开预决算信息。</w:t>
      </w:r>
    </w:p>
    <w:p>
      <w:pPr>
        <w:keepNext w:val="0"/>
        <w:keepLines w:val="0"/>
        <w:pageBreakBefore w:val="0"/>
        <w:kinsoku/>
        <w:wordWrap/>
        <w:overflowPunct/>
        <w:topLinePunct w:val="0"/>
        <w:autoSpaceDE w:val="0"/>
        <w:autoSpaceDN w:val="0"/>
        <w:bidi w:val="0"/>
        <w:adjustRightInd w:val="0"/>
        <w:snapToGrid/>
        <w:spacing w:line="600" w:lineRule="exact"/>
        <w:jc w:val="center"/>
        <w:textAlignment w:val="auto"/>
        <w:rPr>
          <w:rFonts w:ascii="黑体" w:hAnsi="黑体" w:eastAsia="黑体" w:cs="仿宋"/>
          <w:kern w:val="0"/>
          <w:sz w:val="32"/>
          <w:szCs w:val="32"/>
        </w:rPr>
      </w:pPr>
      <w:r>
        <w:rPr>
          <w:rFonts w:hint="eastAsia" w:ascii="黑体" w:hAnsi="黑体" w:eastAsia="黑体" w:cs="仿宋"/>
          <w:kern w:val="0"/>
          <w:sz w:val="32"/>
          <w:szCs w:val="32"/>
        </w:rPr>
        <w:t>第六章</w:t>
      </w:r>
      <w:r>
        <w:rPr>
          <w:rFonts w:ascii="黑体" w:hAnsi="黑体" w:eastAsia="黑体" w:cs="仿宋"/>
          <w:kern w:val="0"/>
          <w:sz w:val="32"/>
          <w:szCs w:val="32"/>
        </w:rPr>
        <w:t xml:space="preserve">  </w:t>
      </w:r>
      <w:r>
        <w:rPr>
          <w:rFonts w:hint="eastAsia" w:ascii="黑体" w:hAnsi="黑体" w:eastAsia="黑体" w:cs="仿宋"/>
          <w:kern w:val="0"/>
          <w:sz w:val="32"/>
          <w:szCs w:val="32"/>
        </w:rPr>
        <w:t>附</w:t>
      </w:r>
      <w:r>
        <w:rPr>
          <w:rFonts w:ascii="黑体" w:hAnsi="黑体" w:eastAsia="黑体" w:cs="仿宋"/>
          <w:kern w:val="0"/>
          <w:sz w:val="32"/>
          <w:szCs w:val="32"/>
        </w:rPr>
        <w:t xml:space="preserve">  </w:t>
      </w:r>
      <w:r>
        <w:rPr>
          <w:rFonts w:hint="eastAsia" w:ascii="黑体" w:hAnsi="黑体" w:eastAsia="黑体" w:cs="仿宋"/>
          <w:kern w:val="0"/>
          <w:sz w:val="32"/>
          <w:szCs w:val="32"/>
        </w:rPr>
        <w:t>则</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Tahoma"/>
          <w:color w:val="333333"/>
          <w:kern w:val="0"/>
          <w:sz w:val="32"/>
          <w:szCs w:val="32"/>
        </w:rPr>
      </w:pPr>
      <w:r>
        <w:rPr>
          <w:rFonts w:hint="eastAsia" w:ascii="仿宋" w:hAnsi="仿宋" w:eastAsia="仿宋" w:cs="Tahoma"/>
          <w:color w:val="333333"/>
          <w:kern w:val="0"/>
          <w:sz w:val="32"/>
          <w:szCs w:val="32"/>
        </w:rPr>
        <w:t>第九条</w:t>
      </w: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本办法自印发之日起实行。</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 w:hAnsi="仿宋" w:eastAsia="仿宋" w:cs="Tahoma"/>
          <w:color w:val="333333"/>
          <w:kern w:val="0"/>
          <w:sz w:val="32"/>
          <w:szCs w:val="32"/>
        </w:rPr>
      </w:pPr>
    </w:p>
    <w:p>
      <w:pPr>
        <w:widowControl/>
        <w:spacing w:line="560" w:lineRule="exact"/>
        <w:jc w:val="left"/>
        <w:rPr>
          <w:rFonts w:hint="eastAsia" w:ascii="仿宋_GB2312" w:hAnsi="宋体" w:eastAsia="仿宋_GB2312" w:cs="宋体"/>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r>
        <w:rPr>
          <w:rFonts w:hint="eastAsia" w:ascii="楷体" w:hAnsi="楷体" w:eastAsia="楷体" w:cs="宋体"/>
          <w:b/>
          <w:bCs/>
          <w:kern w:val="0"/>
          <w:sz w:val="32"/>
          <w:szCs w:val="32"/>
        </w:rPr>
        <w:t>第二部分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概况</w:t>
      </w:r>
    </w:p>
    <w:p>
      <w:pPr>
        <w:widowControl/>
        <w:spacing w:line="560" w:lineRule="exact"/>
        <w:jc w:val="left"/>
        <w:rPr>
          <w:rFonts w:hint="eastAsia" w:ascii="仿宋_GB2312" w:hAnsi="宋体" w:eastAsia="仿宋_GB2312" w:cs="宋体"/>
          <w:b/>
          <w:bCs/>
          <w:kern w:val="0"/>
          <w:sz w:val="32"/>
          <w:szCs w:val="32"/>
        </w:rPr>
      </w:pP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 xml:space="preserve"> </w:t>
      </w:r>
      <w:r>
        <w:rPr>
          <w:rFonts w:hint="eastAsia" w:ascii="仿宋_GB2312" w:hAnsi="宋体" w:eastAsia="仿宋_GB2312" w:cs="宋体"/>
          <w:b/>
          <w:bCs/>
          <w:kern w:val="0"/>
          <w:sz w:val="32"/>
          <w:szCs w:val="32"/>
          <w:lang w:val="en-US" w:eastAsia="zh-CN"/>
        </w:rPr>
        <w:t xml:space="preserve">  </w:t>
      </w:r>
      <w:r>
        <w:rPr>
          <w:rFonts w:hint="eastAsia" w:ascii="楷体" w:hAnsi="楷体" w:eastAsia="楷体" w:cs="宋体"/>
          <w:b/>
          <w:bCs/>
          <w:kern w:val="0"/>
          <w:sz w:val="32"/>
          <w:szCs w:val="32"/>
        </w:rPr>
        <w:t xml:space="preserve"> 一、</w:t>
      </w:r>
      <w:r>
        <w:rPr>
          <w:rFonts w:hint="eastAsia" w:ascii="楷体" w:hAnsi="楷体" w:eastAsia="楷体" w:cs="宋体"/>
          <w:b/>
          <w:bCs/>
          <w:kern w:val="0"/>
          <w:sz w:val="32"/>
          <w:szCs w:val="32"/>
          <w:lang w:eastAsia="zh-CN"/>
        </w:rPr>
        <w:t>部门（单位）</w:t>
      </w:r>
      <w:r>
        <w:rPr>
          <w:rFonts w:hint="eastAsia" w:ascii="楷体" w:hAnsi="楷体" w:eastAsia="楷体" w:cs="宋体"/>
          <w:b/>
          <w:bCs/>
          <w:kern w:val="0"/>
          <w:sz w:val="32"/>
          <w:szCs w:val="32"/>
        </w:rPr>
        <w:t>职责</w:t>
      </w:r>
      <w:r>
        <w:rPr>
          <w:rFonts w:hint="eastAsia" w:ascii="仿宋_GB2312" w:hAnsi="宋体" w:eastAsia="仿宋_GB2312" w:cs="宋体"/>
          <w:kern w:val="0"/>
          <w:sz w:val="32"/>
          <w:szCs w:val="32"/>
        </w:rPr>
        <w:t xml:space="preserve"> </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宋体" w:eastAsia="仿宋_GB2312" w:cs="宋体"/>
          <w:color w:val="000000"/>
          <w:kern w:val="0"/>
          <w:sz w:val="32"/>
          <w:szCs w:val="32"/>
        </w:rPr>
      </w:pPr>
      <w:r>
        <w:rPr>
          <w:rFonts w:hint="eastAsia" w:ascii="仿宋_GB2312" w:hAnsi="仿宋" w:eastAsia="仿宋_GB2312"/>
          <w:sz w:val="32"/>
          <w:szCs w:val="32"/>
        </w:rPr>
        <w:t>(1)</w:t>
      </w:r>
      <w:r>
        <w:rPr>
          <w:rFonts w:hint="eastAsia" w:ascii="仿宋_GB2312" w:hAnsi="宋体" w:eastAsia="仿宋_GB2312" w:cs="宋体"/>
          <w:color w:val="000000"/>
          <w:kern w:val="0"/>
          <w:sz w:val="32"/>
          <w:szCs w:val="32"/>
        </w:rPr>
        <w:t xml:space="preserve"> 负责区委的对外协调、联络及接待工作。</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(2)</w:t>
      </w:r>
      <w:r>
        <w:rPr>
          <w:rFonts w:hint="eastAsia" w:ascii="仿宋_GB2312" w:hAnsi="宋体" w:eastAsia="仿宋_GB2312" w:cs="宋体"/>
          <w:color w:val="000000"/>
          <w:kern w:val="0"/>
          <w:sz w:val="32"/>
          <w:szCs w:val="32"/>
        </w:rPr>
        <w:t xml:space="preserve"> 责区委的信息收集上报及督查工作。</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(3)</w:t>
      </w:r>
      <w:r>
        <w:rPr>
          <w:rFonts w:hint="eastAsia" w:ascii="仿宋_GB2312" w:hAnsi="宋体" w:eastAsia="仿宋_GB2312" w:cs="宋体"/>
          <w:color w:val="000000"/>
          <w:kern w:val="0"/>
          <w:sz w:val="32"/>
          <w:szCs w:val="32"/>
        </w:rPr>
        <w:t xml:space="preserve"> 负责调研、综合材料工作。</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(4)</w:t>
      </w:r>
      <w:r>
        <w:rPr>
          <w:rFonts w:hint="eastAsia" w:ascii="仿宋_GB2312" w:eastAsia="仿宋_GB2312"/>
          <w:sz w:val="32"/>
          <w:szCs w:val="32"/>
        </w:rPr>
        <w:t xml:space="preserve"> </w:t>
      </w:r>
      <w:r>
        <w:rPr>
          <w:rFonts w:hint="eastAsia" w:ascii="仿宋_GB2312" w:hAnsi="仿宋" w:eastAsia="仿宋_GB2312"/>
          <w:sz w:val="32"/>
          <w:szCs w:val="32"/>
        </w:rPr>
        <w:t>负责起草区委文件。</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(5)</w:t>
      </w:r>
      <w:r>
        <w:rPr>
          <w:rFonts w:hint="eastAsia" w:ascii="仿宋_GB2312" w:eastAsia="仿宋_GB2312"/>
          <w:sz w:val="32"/>
          <w:szCs w:val="32"/>
        </w:rPr>
        <w:t xml:space="preserve"> </w:t>
      </w:r>
      <w:r>
        <w:rPr>
          <w:rFonts w:hint="eastAsia" w:ascii="仿宋_GB2312" w:hAnsi="仿宋" w:eastAsia="仿宋_GB2312"/>
          <w:sz w:val="32"/>
          <w:szCs w:val="32"/>
        </w:rPr>
        <w:t>负责上级文件的收发归档工作。</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(6）负责区委政务、会务的协调、筹办工作。</w:t>
      </w:r>
    </w:p>
    <w:p>
      <w:pPr>
        <w:keepNext w:val="0"/>
        <w:keepLines w:val="0"/>
        <w:pageBreakBefore w:val="0"/>
        <w:kinsoku/>
        <w:wordWrap/>
        <w:overflowPunct/>
        <w:topLinePunct w:val="0"/>
        <w:autoSpaceDE/>
        <w:autoSpaceDN/>
        <w:bidi w:val="0"/>
        <w:adjustRightInd w:val="0"/>
        <w:snapToGrid w:val="0"/>
        <w:spacing w:line="360" w:lineRule="auto"/>
        <w:ind w:firstLine="480" w:firstLineChars="150"/>
        <w:textAlignment w:val="auto"/>
        <w:outlineLvl w:val="9"/>
        <w:rPr>
          <w:rFonts w:hint="eastAsia" w:ascii="仿宋_GB2312" w:hAnsi="仿宋" w:eastAsia="仿宋_GB2312"/>
          <w:sz w:val="32"/>
          <w:szCs w:val="32"/>
        </w:rPr>
      </w:pPr>
      <w:r>
        <w:rPr>
          <w:rFonts w:hint="eastAsia" w:ascii="仿宋_GB2312" w:hAnsi="仿宋" w:eastAsia="仿宋_GB2312"/>
          <w:sz w:val="32"/>
          <w:szCs w:val="32"/>
        </w:rPr>
        <w:t>（7）负责区委的保密、机要</w:t>
      </w:r>
      <w:r>
        <w:rPr>
          <w:rFonts w:hint="eastAsia" w:ascii="仿宋_GB2312" w:hAnsi="仿宋" w:eastAsia="仿宋_GB2312"/>
          <w:sz w:val="32"/>
          <w:szCs w:val="32"/>
          <w:lang w:eastAsia="zh-CN"/>
        </w:rPr>
        <w:t>、国安</w:t>
      </w:r>
      <w:r>
        <w:rPr>
          <w:rFonts w:hint="eastAsia" w:ascii="仿宋_GB2312" w:hAnsi="仿宋" w:eastAsia="仿宋_GB2312"/>
          <w:sz w:val="32"/>
          <w:szCs w:val="32"/>
        </w:rPr>
        <w:t>工作。</w:t>
      </w:r>
    </w:p>
    <w:p>
      <w:pPr>
        <w:keepNext w:val="0"/>
        <w:keepLines w:val="0"/>
        <w:pageBreakBefore w:val="0"/>
        <w:kinsoku/>
        <w:wordWrap/>
        <w:overflowPunct/>
        <w:topLinePunct w:val="0"/>
        <w:autoSpaceDE/>
        <w:autoSpaceDN/>
        <w:bidi w:val="0"/>
        <w:adjustRightInd w:val="0"/>
        <w:snapToGrid w:val="0"/>
        <w:spacing w:line="360" w:lineRule="auto"/>
        <w:ind w:firstLine="480" w:firstLineChars="150"/>
        <w:textAlignment w:val="auto"/>
        <w:outlineLvl w:val="9"/>
        <w:rPr>
          <w:rFonts w:hint="eastAsia" w:ascii="仿宋_GB2312" w:hAnsi="仿宋" w:eastAsia="仿宋_GB2312"/>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8</w:t>
      </w:r>
      <w:r>
        <w:rPr>
          <w:rFonts w:hint="eastAsia" w:ascii="仿宋_GB2312" w:hAnsi="仿宋" w:eastAsia="仿宋_GB2312"/>
          <w:sz w:val="32"/>
          <w:szCs w:val="32"/>
        </w:rPr>
        <w:t>）负责</w:t>
      </w:r>
      <w:r>
        <w:rPr>
          <w:rFonts w:hint="eastAsia" w:ascii="仿宋_GB2312" w:hAnsi="仿宋" w:eastAsia="仿宋_GB2312"/>
          <w:sz w:val="32"/>
          <w:szCs w:val="32"/>
          <w:lang w:eastAsia="zh-CN"/>
        </w:rPr>
        <w:t>档案管理</w:t>
      </w:r>
      <w:r>
        <w:rPr>
          <w:rFonts w:hint="eastAsia" w:ascii="仿宋_GB2312" w:hAnsi="仿宋" w:eastAsia="仿宋_GB2312"/>
          <w:sz w:val="32"/>
          <w:szCs w:val="32"/>
        </w:rPr>
        <w:t>工作。</w:t>
      </w:r>
    </w:p>
    <w:p>
      <w:pPr>
        <w:widowControl/>
        <w:spacing w:line="360" w:lineRule="auto"/>
        <w:ind w:firstLine="640" w:firstLineChars="200"/>
        <w:jc w:val="left"/>
        <w:rPr>
          <w:rFonts w:hint="eastAsia" w:ascii="仿宋_GB2312" w:hAnsi="宋体" w:eastAsia="仿宋_GB2312" w:cs="宋体"/>
          <w:b/>
          <w:bCs/>
          <w:kern w:val="0"/>
          <w:sz w:val="32"/>
          <w:szCs w:val="32"/>
        </w:rPr>
      </w:pPr>
      <w:r>
        <w:rPr>
          <w:rFonts w:hint="eastAsia" w:ascii="仿宋_GB2312" w:hAnsi="仿宋" w:eastAsia="仿宋_GB2312"/>
          <w:sz w:val="32"/>
          <w:szCs w:val="32"/>
        </w:rPr>
        <w:t>(</w:t>
      </w:r>
      <w:r>
        <w:rPr>
          <w:rFonts w:hint="eastAsia" w:ascii="仿宋_GB2312" w:hAnsi="仿宋" w:eastAsia="仿宋_GB2312"/>
          <w:sz w:val="32"/>
          <w:szCs w:val="32"/>
          <w:lang w:val="en-US" w:eastAsia="zh-CN"/>
        </w:rPr>
        <w:t>9</w:t>
      </w:r>
      <w:r>
        <w:rPr>
          <w:rFonts w:hint="eastAsia" w:ascii="仿宋_GB2312" w:hAnsi="仿宋" w:eastAsia="仿宋_GB2312"/>
          <w:sz w:val="32"/>
          <w:szCs w:val="32"/>
        </w:rPr>
        <w:t>）负责区委交办的其他工作。</w:t>
      </w:r>
      <w:r>
        <w:rPr>
          <w:rFonts w:hint="eastAsia" w:ascii="仿宋_GB2312" w:hAnsi="宋体" w:eastAsia="仿宋_GB2312" w:cs="宋体"/>
          <w:b/>
          <w:bCs/>
          <w:kern w:val="0"/>
          <w:sz w:val="32"/>
          <w:szCs w:val="32"/>
        </w:rPr>
        <w:t xml:space="preserve">   </w:t>
      </w:r>
    </w:p>
    <w:p>
      <w:pPr>
        <w:widowControl/>
        <w:spacing w:line="560" w:lineRule="exact"/>
        <w:ind w:firstLine="643" w:firstLineChars="200"/>
        <w:jc w:val="left"/>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二、</w:t>
      </w:r>
      <w:r>
        <w:rPr>
          <w:rFonts w:hint="eastAsia" w:ascii="仿宋_GB2312" w:hAnsi="宋体" w:eastAsia="仿宋_GB2312" w:cs="宋体"/>
          <w:b/>
          <w:bCs/>
          <w:kern w:val="0"/>
          <w:sz w:val="32"/>
          <w:szCs w:val="32"/>
          <w:lang w:eastAsia="zh-CN"/>
        </w:rPr>
        <w:t>机构设置</w:t>
      </w:r>
      <w:r>
        <w:rPr>
          <w:rFonts w:hint="eastAsia" w:ascii="仿宋_GB2312" w:hAnsi="宋体" w:eastAsia="仿宋_GB2312" w:cs="宋体"/>
          <w:kern w:val="0"/>
          <w:sz w:val="32"/>
          <w:szCs w:val="32"/>
        </w:rPr>
        <w:t xml:space="preserve"> </w:t>
      </w:r>
    </w:p>
    <w:p>
      <w:pPr>
        <w:widowControl/>
        <w:spacing w:line="560" w:lineRule="exact"/>
        <w:ind w:firstLine="640" w:firstLineChars="200"/>
        <w:jc w:val="both"/>
        <w:rPr>
          <w:rFonts w:hint="eastAsia" w:ascii="楷体" w:hAnsi="楷体" w:eastAsia="楷体" w:cs="宋体"/>
          <w:b/>
          <w:bCs/>
          <w:kern w:val="0"/>
          <w:sz w:val="32"/>
          <w:szCs w:val="32"/>
        </w:rPr>
      </w:pPr>
      <w:r>
        <w:rPr>
          <w:rFonts w:hint="eastAsia" w:ascii="仿宋_GB2312" w:hAnsi="宋体" w:eastAsia="仿宋_GB2312" w:cs="宋体"/>
          <w:b w:val="0"/>
          <w:bCs w:val="0"/>
          <w:kern w:val="0"/>
          <w:sz w:val="32"/>
          <w:szCs w:val="32"/>
          <w:lang w:eastAsia="zh-CN"/>
        </w:rPr>
        <w:t>中共鞍山市铁西区委办公室</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度</w:t>
      </w:r>
      <w:r>
        <w:rPr>
          <w:rFonts w:hint="eastAsia" w:ascii="仿宋_GB2312" w:hAnsi="宋体" w:eastAsia="仿宋_GB2312" w:cs="宋体"/>
          <w:kern w:val="0"/>
          <w:sz w:val="32"/>
          <w:szCs w:val="32"/>
        </w:rPr>
        <w:t>部门预算</w:t>
      </w:r>
      <w:r>
        <w:rPr>
          <w:rFonts w:hint="eastAsia" w:ascii="仿宋_GB2312" w:hAnsi="仿宋" w:eastAsia="仿宋_GB2312"/>
          <w:sz w:val="32"/>
          <w:szCs w:val="32"/>
        </w:rPr>
        <w:t>编制范围</w:t>
      </w:r>
      <w:r>
        <w:rPr>
          <w:rFonts w:hint="eastAsia" w:ascii="仿宋_GB2312" w:hAnsi="仿宋" w:eastAsia="仿宋_GB2312"/>
          <w:sz w:val="32"/>
          <w:szCs w:val="32"/>
          <w:lang w:eastAsia="zh-CN"/>
        </w:rPr>
        <w:t>：只有本级单位，无上级单位。</w:t>
      </w: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both"/>
        <w:rPr>
          <w:rFonts w:hint="eastAsia" w:ascii="楷体" w:hAnsi="楷体" w:eastAsia="楷体" w:cs="宋体"/>
          <w:b/>
          <w:bCs/>
          <w:kern w:val="0"/>
          <w:sz w:val="32"/>
          <w:szCs w:val="32"/>
        </w:rPr>
      </w:pPr>
    </w:p>
    <w:p>
      <w:pPr>
        <w:widowControl/>
        <w:spacing w:line="560" w:lineRule="exact"/>
        <w:jc w:val="both"/>
        <w:rPr>
          <w:rFonts w:hint="eastAsia" w:ascii="楷体" w:hAnsi="楷体" w:eastAsia="楷体" w:cs="宋体"/>
          <w:b/>
          <w:bCs/>
          <w:kern w:val="0"/>
          <w:sz w:val="32"/>
          <w:szCs w:val="32"/>
        </w:rPr>
      </w:pPr>
    </w:p>
    <w:p>
      <w:pPr>
        <w:widowControl/>
        <w:spacing w:line="560" w:lineRule="exact"/>
        <w:jc w:val="both"/>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第三部分 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预算表</w:t>
      </w:r>
      <w:r>
        <w:rPr>
          <w:rFonts w:hint="eastAsia" w:ascii="楷体" w:hAnsi="楷体" w:eastAsia="楷体" w:cs="宋体"/>
          <w:kern w:val="0"/>
          <w:sz w:val="32"/>
          <w:szCs w:val="32"/>
        </w:rPr>
        <w:t xml:space="preserve"> </w:t>
      </w:r>
    </w:p>
    <w:p>
      <w:pPr>
        <w:widowControl/>
        <w:spacing w:line="560" w:lineRule="exact"/>
        <w:jc w:val="center"/>
        <w:rPr>
          <w:rFonts w:hint="eastAsia" w:ascii="楷体" w:hAnsi="楷体" w:eastAsia="楷体" w:cs="宋体"/>
          <w:kern w:val="0"/>
          <w:sz w:val="32"/>
          <w:szCs w:val="32"/>
        </w:rPr>
      </w:pPr>
    </w:p>
    <w:p>
      <w:pPr>
        <w:widowControl/>
        <w:spacing w:line="560" w:lineRule="exact"/>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年部门</w:t>
      </w:r>
      <w:r>
        <w:rPr>
          <w:rFonts w:hint="eastAsia" w:ascii="仿宋_GB2312" w:hAnsi="宋体" w:eastAsia="仿宋_GB2312" w:cs="宋体"/>
          <w:kern w:val="0"/>
          <w:sz w:val="32"/>
          <w:szCs w:val="32"/>
          <w:lang w:eastAsia="zh-CN"/>
        </w:rPr>
        <w:t>（单位）</w:t>
      </w:r>
      <w:r>
        <w:rPr>
          <w:rFonts w:hint="eastAsia" w:ascii="仿宋_GB2312" w:hAnsi="宋体" w:eastAsia="仿宋_GB2312" w:cs="宋体"/>
          <w:kern w:val="0"/>
          <w:sz w:val="32"/>
          <w:szCs w:val="32"/>
        </w:rPr>
        <w:t xml:space="preserve">预算表（具体明细见附表） </w:t>
      </w:r>
    </w:p>
    <w:p>
      <w:pPr>
        <w:widowControl/>
        <w:spacing w:line="560" w:lineRule="exact"/>
        <w:jc w:val="center"/>
        <w:rPr>
          <w:rFonts w:hint="eastAsia" w:ascii="楷体" w:hAnsi="楷体" w:eastAsia="楷体" w:cs="宋体"/>
          <w:b/>
          <w:bCs/>
          <w:kern w:val="0"/>
          <w:sz w:val="32"/>
          <w:szCs w:val="32"/>
        </w:rPr>
      </w:pPr>
      <w:r>
        <w:rPr>
          <w:rFonts w:hint="eastAsia" w:ascii="楷体" w:hAnsi="楷体" w:eastAsia="楷体" w:cs="宋体"/>
          <w:b/>
          <w:bCs/>
          <w:kern w:val="0"/>
          <w:sz w:val="32"/>
          <w:szCs w:val="32"/>
        </w:rPr>
        <w:fldChar w:fldCharType="begin"/>
      </w:r>
      <w:r>
        <w:rPr>
          <w:rFonts w:hint="eastAsia" w:ascii="楷体" w:hAnsi="楷体" w:eastAsia="楷体" w:cs="宋体"/>
          <w:b/>
          <w:bCs/>
          <w:kern w:val="0"/>
          <w:sz w:val="32"/>
          <w:szCs w:val="32"/>
        </w:rPr>
        <w:instrText xml:space="preserve"> HYPERLINK "中共鞍山市铁西区委办公室2024年部门预算批复表.pdf" </w:instrText>
      </w:r>
      <w:r>
        <w:rPr>
          <w:rFonts w:hint="eastAsia" w:ascii="楷体" w:hAnsi="楷体" w:eastAsia="楷体" w:cs="宋体"/>
          <w:b/>
          <w:bCs/>
          <w:kern w:val="0"/>
          <w:sz w:val="32"/>
          <w:szCs w:val="32"/>
        </w:rPr>
        <w:fldChar w:fldCharType="separate"/>
      </w:r>
      <w:r>
        <w:rPr>
          <w:rStyle w:val="5"/>
          <w:rFonts w:hint="eastAsia" w:ascii="楷体" w:hAnsi="楷体" w:eastAsia="楷体" w:cs="宋体"/>
          <w:b/>
          <w:bCs/>
          <w:kern w:val="0"/>
          <w:sz w:val="32"/>
          <w:szCs w:val="32"/>
        </w:rPr>
        <w:t>中共鞍山市铁西区委办公室2024年部门预算批复表.pdf</w:t>
      </w:r>
      <w:r>
        <w:rPr>
          <w:rFonts w:hint="eastAsia" w:ascii="楷体" w:hAnsi="楷体" w:eastAsia="楷体" w:cs="宋体"/>
          <w:b/>
          <w:bCs/>
          <w:kern w:val="0"/>
          <w:sz w:val="32"/>
          <w:szCs w:val="32"/>
        </w:rPr>
        <w:fldChar w:fldCharType="end"/>
      </w:r>
      <w:bookmarkStart w:id="0" w:name="_GoBack"/>
      <w:bookmarkEnd w:id="0"/>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b/>
          <w:bCs/>
          <w:kern w:val="0"/>
          <w:sz w:val="32"/>
          <w:szCs w:val="32"/>
        </w:rPr>
      </w:pPr>
    </w:p>
    <w:p>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第四部分</w:t>
      </w:r>
      <w:r>
        <w:rPr>
          <w:rFonts w:hint="eastAsia" w:ascii="宋体" w:hAnsi="宋体" w:eastAsia="楷体" w:cs="宋体"/>
          <w:b/>
          <w:bCs/>
          <w:kern w:val="0"/>
          <w:sz w:val="32"/>
          <w:szCs w:val="32"/>
        </w:rPr>
        <w:t> </w:t>
      </w:r>
      <w:r>
        <w:rPr>
          <w:rFonts w:hint="eastAsia" w:ascii="楷体" w:hAnsi="楷体" w:eastAsia="楷体" w:cs="宋体"/>
          <w:b/>
          <w:bCs/>
          <w:kern w:val="0"/>
          <w:sz w:val="32"/>
          <w:szCs w:val="32"/>
        </w:rPr>
        <w:t>部门</w:t>
      </w:r>
      <w:r>
        <w:rPr>
          <w:rFonts w:hint="eastAsia" w:ascii="楷体" w:hAnsi="楷体" w:eastAsia="楷体" w:cs="宋体"/>
          <w:b/>
          <w:bCs/>
          <w:kern w:val="0"/>
          <w:sz w:val="32"/>
          <w:szCs w:val="32"/>
          <w:lang w:eastAsia="zh-CN"/>
        </w:rPr>
        <w:t>（单位）</w:t>
      </w:r>
      <w:r>
        <w:rPr>
          <w:rFonts w:hint="eastAsia" w:ascii="楷体" w:hAnsi="楷体" w:eastAsia="楷体" w:cs="宋体"/>
          <w:b/>
          <w:bCs/>
          <w:kern w:val="0"/>
          <w:sz w:val="32"/>
          <w:szCs w:val="32"/>
        </w:rPr>
        <w:t>预算情况说明</w:t>
      </w:r>
      <w:r>
        <w:rPr>
          <w:rFonts w:hint="eastAsia" w:ascii="楷体" w:hAnsi="楷体" w:eastAsia="楷体" w:cs="宋体"/>
          <w:kern w:val="0"/>
          <w:sz w:val="32"/>
          <w:szCs w:val="32"/>
        </w:rPr>
        <w:t xml:space="preserve"> </w:t>
      </w:r>
    </w:p>
    <w:p>
      <w:pPr>
        <w:widowControl/>
        <w:spacing w:line="560" w:lineRule="exact"/>
        <w:jc w:val="center"/>
        <w:rPr>
          <w:rFonts w:hint="eastAsia" w:ascii="楷体" w:hAnsi="楷体" w:eastAsia="楷体" w:cs="宋体"/>
          <w:kern w:val="0"/>
          <w:sz w:val="32"/>
          <w:szCs w:val="32"/>
        </w:rPr>
      </w:pPr>
    </w:p>
    <w:p>
      <w:pPr>
        <w:widowControl/>
        <w:spacing w:line="560" w:lineRule="exact"/>
        <w:jc w:val="left"/>
        <w:rPr>
          <w:rFonts w:hint="eastAsia" w:ascii="楷体" w:hAnsi="楷体" w:eastAsia="楷体" w:cs="宋体"/>
          <w:kern w:val="0"/>
          <w:sz w:val="32"/>
          <w:szCs w:val="32"/>
        </w:rPr>
      </w:pPr>
      <w:r>
        <w:rPr>
          <w:rFonts w:hint="eastAsia" w:ascii="楷体" w:hAnsi="楷体" w:eastAsia="楷体" w:cs="宋体"/>
          <w:b/>
          <w:bCs/>
          <w:kern w:val="0"/>
          <w:sz w:val="32"/>
          <w:szCs w:val="32"/>
        </w:rPr>
        <w:t xml:space="preserve">    一、收支预算的总体说明</w:t>
      </w:r>
      <w:r>
        <w:rPr>
          <w:rFonts w:hint="eastAsia" w:ascii="楷体" w:hAnsi="楷体" w:eastAsia="楷体" w:cs="宋体"/>
          <w:kern w:val="0"/>
          <w:sz w:val="32"/>
          <w:szCs w:val="32"/>
        </w:rPr>
        <w:t xml:space="preserve"> </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按照综合预算的原则，</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kern w:val="0"/>
          <w:sz w:val="32"/>
          <w:szCs w:val="32"/>
        </w:rPr>
        <w:t>所有收入和支出均纳入部门预算管理，202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年收支总预算494.94万元。</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（一）收入预算494.94万元，包括：</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w:t>
      </w:r>
      <w:r>
        <w:rPr>
          <w:rFonts w:hint="eastAsia" w:ascii="仿宋_GB2312" w:hAnsi="宋体" w:eastAsia="仿宋_GB2312" w:cs="宋体"/>
          <w:kern w:val="0"/>
          <w:sz w:val="32"/>
          <w:szCs w:val="32"/>
          <w:lang w:eastAsia="zh-CN"/>
        </w:rPr>
        <w:t>一般公共预算</w:t>
      </w:r>
      <w:r>
        <w:rPr>
          <w:rFonts w:hint="eastAsia" w:ascii="仿宋_GB2312" w:hAnsi="宋体" w:eastAsia="仿宋_GB2312" w:cs="宋体"/>
          <w:kern w:val="0"/>
          <w:sz w:val="32"/>
          <w:szCs w:val="32"/>
        </w:rPr>
        <w:t>拨款收入494.94万元；</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2.政府性基金预算</w:t>
      </w:r>
      <w:r>
        <w:rPr>
          <w:rFonts w:hint="eastAsia" w:ascii="仿宋_GB2312" w:hAnsi="宋体" w:eastAsia="仿宋_GB2312" w:cs="宋体"/>
          <w:kern w:val="0"/>
          <w:sz w:val="32"/>
          <w:szCs w:val="32"/>
          <w:lang w:eastAsia="zh-CN"/>
        </w:rPr>
        <w:t>拨款</w:t>
      </w:r>
      <w:r>
        <w:rPr>
          <w:rFonts w:hint="eastAsia" w:ascii="仿宋_GB2312" w:hAnsi="宋体" w:eastAsia="仿宋_GB2312" w:cs="宋体"/>
          <w:kern w:val="0"/>
          <w:sz w:val="32"/>
          <w:szCs w:val="32"/>
        </w:rPr>
        <w:t>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3.国有资本经营预算拨款收入0万元；</w:t>
      </w:r>
      <w:r>
        <w:rPr>
          <w:rFonts w:hint="eastAsia" w:ascii="仿宋_GB2312" w:hAnsi="宋体" w:eastAsia="仿宋_GB2312" w:cs="宋体"/>
          <w:kern w:val="0"/>
          <w:sz w:val="32"/>
          <w:szCs w:val="32"/>
        </w:rPr>
        <w:t xml:space="preserve"> </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4.</w:t>
      </w:r>
      <w:r>
        <w:rPr>
          <w:rFonts w:hint="eastAsia" w:ascii="仿宋_GB2312" w:hAnsi="宋体" w:eastAsia="仿宋_GB2312" w:cs="宋体"/>
          <w:kern w:val="0"/>
          <w:sz w:val="32"/>
          <w:szCs w:val="32"/>
          <w:lang w:eastAsia="zh-CN"/>
        </w:rPr>
        <w:t>财政</w:t>
      </w:r>
      <w:r>
        <w:rPr>
          <w:rFonts w:hint="eastAsia" w:ascii="仿宋_GB2312" w:hAnsi="宋体" w:eastAsia="仿宋_GB2312" w:cs="宋体"/>
          <w:kern w:val="0"/>
          <w:sz w:val="32"/>
          <w:szCs w:val="32"/>
        </w:rPr>
        <w:t>专户管理</w:t>
      </w:r>
      <w:r>
        <w:rPr>
          <w:rFonts w:hint="eastAsia" w:ascii="仿宋_GB2312" w:hAnsi="宋体" w:eastAsia="仿宋_GB2312" w:cs="宋体"/>
          <w:kern w:val="0"/>
          <w:sz w:val="32"/>
          <w:szCs w:val="32"/>
          <w:lang w:eastAsia="zh-CN"/>
        </w:rPr>
        <w:t>资金</w:t>
      </w:r>
      <w:r>
        <w:rPr>
          <w:rFonts w:hint="eastAsia" w:ascii="仿宋_GB2312" w:hAnsi="宋体" w:eastAsia="仿宋_GB2312" w:cs="宋体"/>
          <w:kern w:val="0"/>
          <w:sz w:val="32"/>
          <w:szCs w:val="32"/>
        </w:rPr>
        <w:t>收入</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widowControl/>
        <w:spacing w:line="560" w:lineRule="exact"/>
        <w:ind w:firstLine="64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5.</w:t>
      </w:r>
      <w:r>
        <w:rPr>
          <w:rFonts w:hint="eastAsia" w:ascii="仿宋_GB2312" w:hAnsi="宋体" w:eastAsia="仿宋_GB2312" w:cs="宋体"/>
          <w:kern w:val="0"/>
          <w:sz w:val="32"/>
          <w:szCs w:val="32"/>
          <w:lang w:eastAsia="zh-CN"/>
        </w:rPr>
        <w:t>单位资金收入</w:t>
      </w:r>
      <w:r>
        <w:rPr>
          <w:rFonts w:hint="eastAsia" w:ascii="仿宋_GB2312" w:hAnsi="宋体" w:eastAsia="仿宋_GB2312" w:cs="宋体"/>
          <w:kern w:val="0"/>
          <w:sz w:val="32"/>
          <w:szCs w:val="32"/>
          <w:lang w:val="en-US" w:eastAsia="zh-CN"/>
        </w:rPr>
        <w:t>0 万元；</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6.上年结转结余</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（二）支出预算 494.94万元，包括：</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1.基本支出434.94万元；</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2.项目支出60万元。</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在支出预算中，</w:t>
      </w:r>
      <w:r>
        <w:rPr>
          <w:rFonts w:hint="eastAsia" w:ascii="仿宋_GB2312" w:hAnsi="宋体" w:eastAsia="仿宋_GB2312" w:cs="宋体"/>
          <w:kern w:val="0"/>
          <w:sz w:val="32"/>
          <w:szCs w:val="32"/>
        </w:rPr>
        <w:t>其中</w:t>
      </w:r>
      <w:r>
        <w:rPr>
          <w:rFonts w:hint="eastAsia" w:ascii="仿宋_GB2312" w:hAnsi="宋体" w:eastAsia="仿宋_GB2312" w:cs="宋体"/>
          <w:kern w:val="0"/>
          <w:sz w:val="32"/>
          <w:szCs w:val="32"/>
          <w:lang w:eastAsia="zh-CN"/>
        </w:rPr>
        <w:t>一般公共服务</w:t>
      </w:r>
      <w:r>
        <w:rPr>
          <w:rFonts w:hint="eastAsia" w:ascii="仿宋_GB2312" w:hAnsi="宋体" w:eastAsia="仿宋_GB2312" w:cs="宋体"/>
          <w:kern w:val="0"/>
          <w:sz w:val="32"/>
          <w:szCs w:val="32"/>
        </w:rPr>
        <w:t>支出418.62万元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社会保障和就业支出36.07万元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住房保障支出26.46万元</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13.79万元</w:t>
      </w:r>
      <w:r>
        <w:rPr>
          <w:rFonts w:hint="eastAsia" w:ascii="仿宋_GB2312" w:hAnsi="宋体" w:eastAsia="仿宋_GB2312" w:cs="宋体"/>
          <w:kern w:val="0"/>
          <w:sz w:val="32"/>
          <w:szCs w:val="32"/>
        </w:rPr>
        <w:t xml:space="preserve"> 。</w:t>
      </w:r>
    </w:p>
    <w:p>
      <w:pPr>
        <w:widowControl/>
        <w:spacing w:line="560" w:lineRule="exact"/>
        <w:ind w:firstLine="64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在支出预算中，其中机关运行经费支出</w:t>
      </w:r>
      <w:r>
        <w:rPr>
          <w:rFonts w:hint="eastAsia" w:ascii="仿宋_GB2312" w:hAnsi="宋体" w:eastAsia="仿宋_GB2312" w:cs="宋体"/>
          <w:kern w:val="0"/>
          <w:sz w:val="32"/>
          <w:szCs w:val="32"/>
        </w:rPr>
        <w:t xml:space="preserve"> 494.94</w:t>
      </w:r>
      <w:r>
        <w:rPr>
          <w:rFonts w:hint="eastAsia" w:ascii="仿宋_GB2312" w:hAnsi="宋体" w:eastAsia="仿宋_GB2312" w:cs="宋体"/>
          <w:kern w:val="0"/>
          <w:sz w:val="32"/>
          <w:szCs w:val="32"/>
          <w:lang w:val="en-US" w:eastAsia="zh-CN"/>
        </w:rPr>
        <w:t>万元，</w:t>
      </w:r>
      <w:r>
        <w:rPr>
          <w:rFonts w:hint="eastAsia" w:ascii="仿宋_GB2312" w:hAnsi="宋体" w:eastAsia="仿宋_GB2312" w:cs="宋体"/>
          <w:kern w:val="0"/>
          <w:sz w:val="32"/>
          <w:szCs w:val="32"/>
          <w:lang w:eastAsia="zh-CN"/>
        </w:rPr>
        <w:t>债务支出</w:t>
      </w:r>
      <w:r>
        <w:rPr>
          <w:rFonts w:hint="eastAsia" w:ascii="仿宋_GB2312" w:hAnsi="宋体" w:eastAsia="仿宋_GB2312" w:cs="宋体"/>
          <w:kern w:val="0"/>
          <w:sz w:val="32"/>
          <w:szCs w:val="32"/>
          <w:lang w:val="en-US" w:eastAsia="zh-CN"/>
        </w:rPr>
        <w:t>0万元，国有资本经营预算支出0万元，政府采购支出0万元，政府购买服务支出0万元。</w:t>
      </w:r>
    </w:p>
    <w:p>
      <w:pPr>
        <w:pStyle w:val="6"/>
        <w:spacing w:line="560" w:lineRule="exact"/>
        <w:ind w:firstLine="660"/>
        <w:rPr>
          <w:rFonts w:hint="eastAsia" w:ascii="仿宋_GB2312" w:eastAsia="仿宋_GB2312"/>
          <w:sz w:val="32"/>
          <w:szCs w:val="32"/>
        </w:rPr>
      </w:pPr>
      <w:r>
        <w:rPr>
          <w:rFonts w:hint="eastAsia" w:ascii="仿宋_GB2312" w:eastAsia="仿宋_GB2312"/>
          <w:sz w:val="32"/>
          <w:szCs w:val="32"/>
        </w:rPr>
        <w:t>收</w:t>
      </w:r>
      <w:r>
        <w:rPr>
          <w:rFonts w:hint="eastAsia" w:ascii="仿宋_GB2312" w:eastAsia="仿宋_GB2312"/>
          <w:sz w:val="32"/>
          <w:szCs w:val="32"/>
          <w:lang w:eastAsia="zh-CN"/>
        </w:rPr>
        <w:t>支</w:t>
      </w:r>
      <w:r>
        <w:rPr>
          <w:rFonts w:hint="eastAsia" w:ascii="仿宋_GB2312" w:eastAsia="仿宋_GB2312"/>
          <w:sz w:val="32"/>
          <w:szCs w:val="32"/>
        </w:rPr>
        <w:t>预算增减情况。202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中共铁西区委办公室</w:t>
      </w:r>
      <w:r>
        <w:rPr>
          <w:rFonts w:hint="eastAsia" w:ascii="仿宋_GB2312" w:eastAsia="仿宋_GB2312"/>
          <w:sz w:val="32"/>
          <w:szCs w:val="32"/>
        </w:rPr>
        <w:t>收</w:t>
      </w:r>
      <w:r>
        <w:rPr>
          <w:rFonts w:hint="eastAsia" w:ascii="仿宋_GB2312" w:eastAsia="仿宋_GB2312"/>
          <w:sz w:val="32"/>
          <w:szCs w:val="32"/>
          <w:lang w:eastAsia="zh-CN"/>
        </w:rPr>
        <w:t>支</w:t>
      </w:r>
      <w:r>
        <w:rPr>
          <w:rFonts w:hint="eastAsia" w:ascii="仿宋_GB2312" w:eastAsia="仿宋_GB2312"/>
          <w:sz w:val="32"/>
          <w:szCs w:val="32"/>
        </w:rPr>
        <w:t>预算</w:t>
      </w:r>
      <w:r>
        <w:rPr>
          <w:rFonts w:hint="eastAsia" w:ascii="仿宋_GB2312" w:hAnsi="宋体" w:eastAsia="仿宋_GB2312" w:cs="宋体"/>
          <w:kern w:val="0"/>
          <w:sz w:val="32"/>
          <w:szCs w:val="32"/>
        </w:rPr>
        <w:t xml:space="preserve"> 494.94</w:t>
      </w:r>
      <w:r>
        <w:rPr>
          <w:rFonts w:hint="eastAsia" w:ascii="仿宋_GB2312" w:eastAsia="仿宋_GB2312"/>
          <w:sz w:val="32"/>
          <w:szCs w:val="32"/>
        </w:rPr>
        <w:t>万元，比上年减少</w:t>
      </w:r>
      <w:r>
        <w:rPr>
          <w:rFonts w:hint="eastAsia" w:ascii="仿宋_GB2312" w:eastAsia="仿宋_GB2312"/>
          <w:sz w:val="32"/>
          <w:szCs w:val="32"/>
          <w:lang w:val="en-US" w:eastAsia="zh-CN"/>
        </w:rPr>
        <w:t>13.79</w:t>
      </w:r>
      <w:r>
        <w:rPr>
          <w:rFonts w:hint="eastAsia" w:ascii="仿宋_GB2312" w:eastAsia="仿宋_GB2312"/>
          <w:sz w:val="32"/>
          <w:szCs w:val="32"/>
        </w:rPr>
        <w:t xml:space="preserve">万元，降低 </w:t>
      </w:r>
      <w:r>
        <w:rPr>
          <w:rFonts w:hint="eastAsia" w:ascii="仿宋_GB2312" w:eastAsia="仿宋_GB2312"/>
          <w:sz w:val="32"/>
          <w:szCs w:val="32"/>
          <w:lang w:val="en-US" w:eastAsia="zh-CN"/>
        </w:rPr>
        <w:t>3</w:t>
      </w:r>
      <w:r>
        <w:rPr>
          <w:rFonts w:hint="eastAsia" w:ascii="仿宋_GB2312" w:eastAsia="仿宋_GB2312"/>
          <w:sz w:val="32"/>
          <w:szCs w:val="32"/>
        </w:rPr>
        <w:t xml:space="preserve"> %，减少的主要</w:t>
      </w:r>
      <w:r>
        <w:rPr>
          <w:rFonts w:hint="eastAsia" w:ascii="仿宋_GB2312" w:eastAsia="仿宋_GB2312"/>
          <w:color w:val="000000"/>
          <w:sz w:val="32"/>
          <w:szCs w:val="32"/>
        </w:rPr>
        <w:t>原因：一是</w:t>
      </w:r>
      <w:r>
        <w:rPr>
          <w:rFonts w:hint="eastAsia" w:ascii="仿宋_GB2312" w:eastAsia="仿宋_GB2312" w:cs="仿宋_GB2312"/>
          <w:color w:val="000000"/>
          <w:sz w:val="32"/>
          <w:szCs w:val="32"/>
        </w:rPr>
        <w:t>继续贯彻落实中央“八项规定”和党政机关厉行节约有关要求，坚持精打细算、厉行节约，压减一般性支出</w:t>
      </w:r>
      <w:r>
        <w:rPr>
          <w:rFonts w:hint="eastAsia" w:ascii="仿宋_GB2312" w:eastAsia="仿宋_GB2312"/>
          <w:color w:val="000000"/>
          <w:sz w:val="32"/>
          <w:szCs w:val="32"/>
        </w:rPr>
        <w:t>；二是</w:t>
      </w:r>
      <w:r>
        <w:rPr>
          <w:rFonts w:hint="eastAsia" w:ascii="仿宋_GB2312" w:eastAsia="仿宋_GB2312" w:cs="仿宋_GB2312"/>
          <w:color w:val="000000"/>
          <w:sz w:val="32"/>
          <w:szCs w:val="32"/>
        </w:rPr>
        <w:t>非急需、非刚性支出不予安排</w:t>
      </w:r>
      <w:r>
        <w:rPr>
          <w:rFonts w:hint="eastAsia" w:ascii="仿宋_GB2312" w:eastAsia="仿宋_GB2312"/>
          <w:color w:val="000000"/>
          <w:sz w:val="32"/>
          <w:szCs w:val="32"/>
        </w:rPr>
        <w:t>；三是</w:t>
      </w:r>
      <w:r>
        <w:rPr>
          <w:rFonts w:hint="eastAsia" w:ascii="仿宋_GB2312" w:eastAsia="仿宋_GB2312" w:cs="仿宋_GB2312"/>
          <w:color w:val="000000"/>
          <w:spacing w:val="-2"/>
          <w:sz w:val="32"/>
          <w:szCs w:val="32"/>
        </w:rPr>
        <w:t>“三公”经费预算比上年只减不增</w:t>
      </w:r>
      <w:r>
        <w:rPr>
          <w:rFonts w:hint="eastAsia" w:ascii="仿宋_GB2312" w:eastAsia="仿宋_GB2312" w:cs="仿宋_GB2312"/>
          <w:color w:val="000000"/>
          <w:spacing w:val="-2"/>
          <w:sz w:val="32"/>
          <w:szCs w:val="32"/>
          <w:lang w:eastAsia="zh-CN"/>
        </w:rPr>
        <w:t>；四是人员比上年减少</w:t>
      </w:r>
      <w:r>
        <w:rPr>
          <w:rFonts w:hint="eastAsia" w:ascii="仿宋_GB2312" w:eastAsia="仿宋_GB2312" w:cs="仿宋_GB2312"/>
          <w:color w:val="000000"/>
          <w:spacing w:val="-2"/>
          <w:sz w:val="32"/>
          <w:szCs w:val="32"/>
          <w:lang w:val="en-US" w:eastAsia="zh-CN"/>
        </w:rPr>
        <w:t>3人，人员经费减少</w:t>
      </w:r>
      <w:r>
        <w:rPr>
          <w:rFonts w:hint="eastAsia" w:ascii="仿宋_GB2312" w:eastAsia="仿宋_GB2312"/>
          <w:color w:val="000000"/>
          <w:sz w:val="32"/>
          <w:szCs w:val="32"/>
        </w:rPr>
        <w:t>。</w:t>
      </w:r>
    </w:p>
    <w:p>
      <w:pPr>
        <w:widowControl/>
        <w:spacing w:line="560" w:lineRule="exact"/>
        <w:jc w:val="left"/>
        <w:rPr>
          <w:rFonts w:hint="eastAsia" w:ascii="楷体" w:hAnsi="楷体" w:eastAsia="楷体" w:cs="宋体"/>
          <w:kern w:val="0"/>
          <w:sz w:val="32"/>
          <w:szCs w:val="32"/>
        </w:rPr>
      </w:pPr>
      <w:r>
        <w:rPr>
          <w:rFonts w:hint="eastAsia" w:ascii="仿宋_GB2312" w:hAnsi="宋体" w:eastAsia="仿宋_GB2312" w:cs="宋体"/>
          <w:kern w:val="0"/>
          <w:sz w:val="32"/>
          <w:szCs w:val="32"/>
        </w:rPr>
        <w:t xml:space="preserve">  </w:t>
      </w:r>
      <w:r>
        <w:rPr>
          <w:rFonts w:hint="eastAsia" w:ascii="楷体" w:hAnsi="楷体" w:eastAsia="楷体" w:cs="宋体"/>
          <w:b/>
          <w:bCs/>
          <w:kern w:val="0"/>
          <w:sz w:val="32"/>
          <w:szCs w:val="32"/>
        </w:rPr>
        <w:t xml:space="preserve">  二、财政拨款收支预算情况说明</w:t>
      </w:r>
      <w:r>
        <w:rPr>
          <w:rFonts w:hint="eastAsia" w:ascii="楷体" w:hAnsi="楷体" w:eastAsia="楷体" w:cs="宋体"/>
          <w:kern w:val="0"/>
          <w:sz w:val="32"/>
          <w:szCs w:val="32"/>
        </w:rPr>
        <w:t xml:space="preserve"> </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年财政拨款收支总预算494.94万元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收入预算为一般公共预算拨款</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无政府性基金预算拨款</w:t>
      </w:r>
      <w:r>
        <w:rPr>
          <w:rFonts w:hint="eastAsia" w:ascii="仿宋_GB2312" w:hAnsi="宋体" w:eastAsia="仿宋_GB2312" w:cs="宋体"/>
          <w:kern w:val="0"/>
          <w:sz w:val="32"/>
          <w:szCs w:val="32"/>
          <w:lang w:eastAsia="zh-CN"/>
        </w:rPr>
        <w:t>和国有资本经营预算拨款，</w:t>
      </w:r>
      <w:r>
        <w:rPr>
          <w:rFonts w:hint="eastAsia" w:ascii="仿宋_GB2312" w:hAnsi="宋体" w:eastAsia="仿宋_GB2312" w:cs="宋体"/>
          <w:kern w:val="0"/>
          <w:sz w:val="32"/>
          <w:szCs w:val="32"/>
        </w:rPr>
        <w:t>包括</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当年财政拨款收入 494.94万元，</w:t>
      </w:r>
      <w:r>
        <w:rPr>
          <w:rFonts w:hint="eastAsia" w:ascii="仿宋_GB2312" w:hAnsi="宋体" w:eastAsia="仿宋_GB2312" w:cs="宋体"/>
          <w:kern w:val="0"/>
          <w:sz w:val="32"/>
          <w:szCs w:val="32"/>
          <w:lang w:eastAsia="zh-CN"/>
        </w:rPr>
        <w:t>上年结转结余</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；支出预算</w:t>
      </w:r>
      <w:r>
        <w:rPr>
          <w:rFonts w:hint="eastAsia" w:ascii="仿宋_GB2312" w:hAnsi="宋体" w:eastAsia="仿宋_GB2312" w:cs="宋体"/>
          <w:kern w:val="0"/>
          <w:sz w:val="32"/>
          <w:szCs w:val="32"/>
        </w:rPr>
        <w:t>按功能支出包括：</w:t>
      </w:r>
      <w:r>
        <w:rPr>
          <w:rFonts w:hint="eastAsia" w:ascii="仿宋_GB2312" w:hAnsi="宋体" w:eastAsia="仿宋_GB2312" w:cs="宋体"/>
          <w:kern w:val="0"/>
          <w:sz w:val="32"/>
          <w:szCs w:val="32"/>
          <w:lang w:eastAsia="zh-CN"/>
        </w:rPr>
        <w:t>一般公共服务</w:t>
      </w:r>
      <w:r>
        <w:rPr>
          <w:rFonts w:hint="eastAsia" w:ascii="仿宋_GB2312" w:hAnsi="宋体" w:eastAsia="仿宋_GB2312" w:cs="宋体"/>
          <w:kern w:val="0"/>
          <w:sz w:val="32"/>
          <w:szCs w:val="32"/>
        </w:rPr>
        <w:t>支出418.62万元、社会保障和就业支出36.07万元、住房保障支出26.46万元</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13.79万元</w:t>
      </w:r>
      <w:r>
        <w:rPr>
          <w:rFonts w:hint="eastAsia" w:ascii="仿宋_GB2312" w:hAnsi="宋体" w:eastAsia="仿宋_GB2312" w:cs="宋体"/>
          <w:kern w:val="0"/>
          <w:sz w:val="32"/>
          <w:szCs w:val="32"/>
        </w:rPr>
        <w:t xml:space="preserve">；按经济支出包括:工资福利支出387.76万元，商品和服务支出42.66万元，对个人和家庭的补助2.52万元，项目支出60万元。 </w:t>
      </w:r>
    </w:p>
    <w:p>
      <w:pPr>
        <w:pStyle w:val="6"/>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财政拨款收支预算增减情况。202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hAnsi="宋体" w:eastAsia="仿宋_GB2312" w:cs="宋体"/>
          <w:kern w:val="0"/>
          <w:sz w:val="32"/>
          <w:szCs w:val="32"/>
          <w:lang w:eastAsia="zh-CN"/>
        </w:rPr>
        <w:t>中共铁西区委办公室</w:t>
      </w:r>
      <w:r>
        <w:rPr>
          <w:rFonts w:hint="eastAsia" w:ascii="仿宋_GB2312" w:eastAsia="仿宋_GB2312"/>
          <w:sz w:val="32"/>
          <w:szCs w:val="32"/>
        </w:rPr>
        <w:t>部门财政拨款收支预算</w:t>
      </w:r>
      <w:r>
        <w:rPr>
          <w:rFonts w:hint="eastAsia" w:ascii="仿宋_GB2312" w:hAnsi="宋体" w:eastAsia="仿宋_GB2312" w:cs="宋体"/>
          <w:kern w:val="0"/>
          <w:sz w:val="32"/>
          <w:szCs w:val="32"/>
        </w:rPr>
        <w:t>494.94</w:t>
      </w:r>
      <w:r>
        <w:rPr>
          <w:rFonts w:hint="eastAsia" w:ascii="仿宋_GB2312" w:eastAsia="仿宋_GB2312"/>
          <w:sz w:val="32"/>
          <w:szCs w:val="32"/>
        </w:rPr>
        <w:t>万元，比上年减少</w:t>
      </w:r>
      <w:r>
        <w:rPr>
          <w:rFonts w:hint="eastAsia" w:ascii="仿宋_GB2312" w:eastAsia="仿宋_GB2312"/>
          <w:sz w:val="32"/>
          <w:szCs w:val="32"/>
          <w:lang w:val="en-US" w:eastAsia="zh-CN"/>
        </w:rPr>
        <w:t>13.79</w:t>
      </w:r>
      <w:r>
        <w:rPr>
          <w:rFonts w:hint="eastAsia" w:ascii="仿宋_GB2312" w:eastAsia="仿宋_GB2312"/>
          <w:sz w:val="32"/>
          <w:szCs w:val="32"/>
        </w:rPr>
        <w:t xml:space="preserve">万元，降低 </w:t>
      </w:r>
      <w:r>
        <w:rPr>
          <w:rFonts w:hint="eastAsia" w:ascii="仿宋_GB2312" w:eastAsia="仿宋_GB2312"/>
          <w:sz w:val="32"/>
          <w:szCs w:val="32"/>
          <w:lang w:val="en-US" w:eastAsia="zh-CN"/>
        </w:rPr>
        <w:t>3</w:t>
      </w:r>
      <w:r>
        <w:rPr>
          <w:rFonts w:hint="eastAsia" w:ascii="仿宋_GB2312" w:eastAsia="仿宋_GB2312"/>
          <w:sz w:val="32"/>
          <w:szCs w:val="32"/>
        </w:rPr>
        <w:t xml:space="preserve"> %。财政拨款收入同比减少的主要原因：</w:t>
      </w:r>
      <w:r>
        <w:rPr>
          <w:rFonts w:hint="eastAsia" w:ascii="仿宋_GB2312" w:eastAsia="仿宋_GB2312"/>
          <w:color w:val="000000"/>
          <w:sz w:val="32"/>
          <w:szCs w:val="32"/>
        </w:rPr>
        <w:t>一是</w:t>
      </w:r>
      <w:r>
        <w:rPr>
          <w:rFonts w:hint="eastAsia" w:ascii="仿宋_GB2312" w:eastAsia="仿宋_GB2312" w:cs="仿宋_GB2312"/>
          <w:color w:val="000000"/>
          <w:sz w:val="32"/>
          <w:szCs w:val="32"/>
        </w:rPr>
        <w:t>继续贯彻落实中央“八项规定”和党政机关厉行节约有关要求，坚持精打细算、厉行节约，压减一般性支出</w:t>
      </w:r>
      <w:r>
        <w:rPr>
          <w:rFonts w:hint="eastAsia" w:ascii="仿宋_GB2312" w:eastAsia="仿宋_GB2312"/>
          <w:color w:val="000000"/>
          <w:sz w:val="32"/>
          <w:szCs w:val="32"/>
        </w:rPr>
        <w:t>；二是</w:t>
      </w:r>
      <w:r>
        <w:rPr>
          <w:rFonts w:hint="eastAsia" w:ascii="仿宋_GB2312" w:eastAsia="仿宋_GB2312" w:cs="仿宋_GB2312"/>
          <w:color w:val="000000"/>
          <w:sz w:val="32"/>
          <w:szCs w:val="32"/>
        </w:rPr>
        <w:t>非急需、非刚性支出不予安排</w:t>
      </w:r>
      <w:r>
        <w:rPr>
          <w:rFonts w:hint="eastAsia" w:ascii="仿宋_GB2312" w:eastAsia="仿宋_GB2312"/>
          <w:color w:val="000000"/>
          <w:sz w:val="32"/>
          <w:szCs w:val="32"/>
        </w:rPr>
        <w:t>；三是</w:t>
      </w:r>
      <w:r>
        <w:rPr>
          <w:rFonts w:hint="eastAsia" w:ascii="仿宋_GB2312" w:eastAsia="仿宋_GB2312" w:cs="仿宋_GB2312"/>
          <w:color w:val="000000"/>
          <w:spacing w:val="-2"/>
          <w:sz w:val="32"/>
          <w:szCs w:val="32"/>
        </w:rPr>
        <w:t>“三公”经费预算比上年只减不增</w:t>
      </w:r>
      <w:r>
        <w:rPr>
          <w:rFonts w:hint="eastAsia" w:ascii="仿宋_GB2312" w:eastAsia="仿宋_GB2312" w:cs="仿宋_GB2312"/>
          <w:color w:val="000000"/>
          <w:spacing w:val="-2"/>
          <w:sz w:val="32"/>
          <w:szCs w:val="32"/>
          <w:lang w:eastAsia="zh-CN"/>
        </w:rPr>
        <w:t>；四是人员比上年减少</w:t>
      </w:r>
      <w:r>
        <w:rPr>
          <w:rFonts w:hint="eastAsia" w:ascii="仿宋_GB2312" w:eastAsia="仿宋_GB2312" w:cs="仿宋_GB2312"/>
          <w:color w:val="000000"/>
          <w:spacing w:val="-2"/>
          <w:sz w:val="32"/>
          <w:szCs w:val="32"/>
          <w:lang w:val="en-US" w:eastAsia="zh-CN"/>
        </w:rPr>
        <w:t>3人，人员经费减少</w:t>
      </w:r>
      <w:r>
        <w:rPr>
          <w:rFonts w:hint="eastAsia" w:ascii="仿宋_GB2312" w:eastAsia="仿宋_GB2312"/>
          <w:color w:val="000000"/>
          <w:sz w:val="32"/>
          <w:szCs w:val="32"/>
        </w:rPr>
        <w:t>。</w:t>
      </w:r>
    </w:p>
    <w:p>
      <w:pPr>
        <w:pStyle w:val="2"/>
        <w:spacing w:before="0" w:beforeAutospacing="0" w:after="0" w:afterAutospacing="0" w:line="560" w:lineRule="exact"/>
        <w:rPr>
          <w:rFonts w:hint="eastAsia" w:ascii="楷体" w:hAnsi="楷体" w:eastAsia="楷体"/>
          <w:sz w:val="32"/>
          <w:szCs w:val="32"/>
        </w:rPr>
      </w:pPr>
      <w:r>
        <w:rPr>
          <w:rFonts w:hint="eastAsia" w:ascii="楷体" w:hAnsi="楷体" w:eastAsia="楷体"/>
          <w:sz w:val="32"/>
          <w:szCs w:val="32"/>
        </w:rPr>
        <w:t xml:space="preserve">    三、</w:t>
      </w:r>
      <w:r>
        <w:rPr>
          <w:rFonts w:hint="eastAsia" w:ascii="楷体" w:hAnsi="楷体" w:eastAsia="楷体"/>
          <w:b/>
          <w:bCs/>
          <w:sz w:val="32"/>
          <w:szCs w:val="32"/>
        </w:rPr>
        <w:t>一般公共预算基本支出情况说明</w:t>
      </w:r>
    </w:p>
    <w:p>
      <w:pPr>
        <w:widowControl/>
        <w:spacing w:line="560" w:lineRule="exact"/>
        <w:jc w:val="left"/>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 xml:space="preserve">   </w:t>
      </w:r>
      <w:r>
        <w:rPr>
          <w:rFonts w:hint="eastAsia" w:ascii="仿宋_GB2312" w:hAnsi="宋体" w:eastAsia="仿宋_GB2312" w:cs="宋体"/>
          <w:b/>
          <w:bCs/>
          <w:kern w:val="0"/>
          <w:sz w:val="32"/>
          <w:szCs w:val="32"/>
          <w:lang w:val="en-US" w:eastAsia="zh-CN"/>
        </w:rPr>
        <w:t xml:space="preserve"> </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bCs/>
          <w:kern w:val="0"/>
          <w:sz w:val="32"/>
          <w:szCs w:val="32"/>
        </w:rPr>
        <w:t>202</w:t>
      </w:r>
      <w:r>
        <w:rPr>
          <w:rFonts w:hint="eastAsia" w:ascii="仿宋_GB2312" w:hAnsi="宋体" w:eastAsia="仿宋_GB2312" w:cs="宋体"/>
          <w:bCs/>
          <w:kern w:val="0"/>
          <w:sz w:val="32"/>
          <w:szCs w:val="32"/>
          <w:lang w:val="en-US" w:eastAsia="zh-CN"/>
        </w:rPr>
        <w:t>4</w:t>
      </w:r>
      <w:r>
        <w:rPr>
          <w:rFonts w:hint="eastAsia" w:ascii="仿宋_GB2312" w:hAnsi="宋体" w:eastAsia="仿宋_GB2312" w:cs="宋体"/>
          <w:bCs/>
          <w:kern w:val="0"/>
          <w:sz w:val="32"/>
          <w:szCs w:val="32"/>
        </w:rPr>
        <w:t>年一般公共预算基本支出434.94万元，其中工资福利支出387.76万元，商品和服务支出42.66万元，对个人和家庭补助支出2.52万元。</w:t>
      </w:r>
    </w:p>
    <w:p>
      <w:pPr>
        <w:keepNext w:val="0"/>
        <w:keepLines w:val="0"/>
        <w:widowControl/>
        <w:suppressLineNumbers w:val="0"/>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hint="eastAsia" w:ascii="仿宋_GB2312" w:hAnsi="宋体" w:eastAsia="仿宋_GB2312" w:cs="宋体"/>
          <w:kern w:val="0"/>
          <w:sz w:val="32"/>
          <w:szCs w:val="32"/>
          <w:lang w:eastAsia="zh-CN"/>
        </w:rPr>
        <w:t>（即工资福利支出与对个人和家庭补助支出之和）</w:t>
      </w:r>
      <w:r>
        <w:rPr>
          <w:rFonts w:hint="eastAsia" w:ascii="仿宋_GB2312" w:hAnsi="宋体" w:eastAsia="仿宋_GB2312" w:cs="宋体"/>
          <w:kern w:val="0"/>
          <w:sz w:val="32"/>
          <w:szCs w:val="32"/>
        </w:rPr>
        <w:t>400.48万元，主要包括：基本工资、津贴补贴（含购房补贴、在职个人取暖费等）、奖金、绩效工资、机关事业单位基本养老保险、职业年金缴费、职工基本医疗保险缴费、住房公积金、其他社会保障缴费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其他工资福利支出</w:t>
      </w:r>
      <w:r>
        <w:rPr>
          <w:rFonts w:hint="eastAsia" w:ascii="仿宋_GB2312" w:hAnsi="宋体" w:eastAsia="仿宋_GB2312" w:cs="宋体"/>
          <w:kern w:val="0"/>
          <w:sz w:val="32"/>
          <w:szCs w:val="32"/>
          <w:lang w:eastAsia="zh-CN"/>
        </w:rPr>
        <w:t>、</w:t>
      </w:r>
      <w:r>
        <w:rPr>
          <w:rFonts w:hint="eastAsia" w:ascii="仿宋_GB2312" w:hAnsi="宋体" w:eastAsia="仿宋_GB2312" w:cs="仿宋_GB2312"/>
          <w:color w:val="000000"/>
          <w:kern w:val="0"/>
          <w:sz w:val="31"/>
          <w:szCs w:val="31"/>
          <w:lang w:val="en-US" w:eastAsia="zh-CN" w:bidi="ar"/>
        </w:rPr>
        <w:t>离休费、退休费、抚恤金、生活补助、医疗费补助、奖励金、其他对个人和家庭的补助支出。</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公用经费（即</w:t>
      </w:r>
      <w:r>
        <w:rPr>
          <w:rFonts w:hint="eastAsia" w:ascii="仿宋_GB2312" w:hAnsi="宋体" w:eastAsia="仿宋_GB2312" w:cs="宋体"/>
          <w:kern w:val="0"/>
          <w:sz w:val="32"/>
          <w:szCs w:val="32"/>
        </w:rPr>
        <w:t>商品和服务支出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42.66</w:t>
      </w:r>
      <w:r>
        <w:rPr>
          <w:rFonts w:hint="eastAsia" w:ascii="仿宋_GB2312" w:hAnsi="宋体" w:eastAsia="仿宋_GB2312" w:cs="宋体"/>
          <w:kern w:val="0"/>
          <w:sz w:val="32"/>
          <w:szCs w:val="32"/>
        </w:rPr>
        <w:t>万元，主要包括：办公费、印刷费、咨询费、手续费、水费、电费、邮电费、办公取暖费、物业管理费、差旅费、因公出国（境）费用、维修（护）费、租赁费、会议费、培训费、公务接待费、专用材料费、被装购置费、专用燃料费、劳务费、委托业务费、工会经费、福利费、公务用车运行维护费、其他交通费用和其他商品服务支出等。</w:t>
      </w:r>
    </w:p>
    <w:p>
      <w:pPr>
        <w:widowControl/>
        <w:spacing w:line="560" w:lineRule="exact"/>
        <w:ind w:firstLine="640"/>
        <w:jc w:val="left"/>
        <w:rPr>
          <w:rFonts w:hint="eastAsia" w:ascii="楷体" w:hAnsi="楷体" w:eastAsia="楷体" w:cs="宋体"/>
          <w:kern w:val="0"/>
          <w:sz w:val="32"/>
          <w:szCs w:val="32"/>
        </w:rPr>
      </w:pPr>
      <w:r>
        <w:rPr>
          <w:rFonts w:hint="eastAsia" w:ascii="楷体" w:hAnsi="楷体" w:eastAsia="楷体" w:cs="宋体"/>
          <w:b/>
          <w:bCs/>
          <w:kern w:val="0"/>
          <w:sz w:val="32"/>
          <w:szCs w:val="32"/>
        </w:rPr>
        <w:t>四、“三公”经费预算情况说明</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一般公共预算安排的</w:t>
      </w:r>
      <w:r>
        <w:rPr>
          <w:rFonts w:hint="eastAsia" w:ascii="仿宋_GB2312" w:hAnsi="宋体" w:eastAsia="仿宋_GB2312" w:cs="宋体"/>
          <w:kern w:val="0"/>
          <w:sz w:val="32"/>
          <w:szCs w:val="32"/>
        </w:rPr>
        <w:t>“三公”经费预算数</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万元，比</w:t>
      </w:r>
      <w:r>
        <w:rPr>
          <w:rFonts w:hint="eastAsia" w:ascii="仿宋_GB2312" w:hAnsi="宋体" w:eastAsia="仿宋_GB2312" w:cs="宋体"/>
          <w:kern w:val="0"/>
          <w:sz w:val="32"/>
          <w:szCs w:val="32"/>
          <w:lang w:val="en-US" w:eastAsia="zh-CN"/>
        </w:rPr>
        <w:t>上</w:t>
      </w:r>
      <w:r>
        <w:rPr>
          <w:rFonts w:hint="eastAsia" w:ascii="仿宋_GB2312" w:hAnsi="宋体" w:eastAsia="仿宋_GB2312" w:cs="宋体"/>
          <w:kern w:val="0"/>
          <w:sz w:val="32"/>
          <w:szCs w:val="32"/>
        </w:rPr>
        <w:t>年预算数减少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%。其中：</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w:t>
      </w:r>
      <w:r>
        <w:rPr>
          <w:rFonts w:hint="eastAsia" w:ascii="仿宋_GB2312" w:hAnsi="宋体" w:eastAsia="仿宋_GB2312" w:cs="宋体"/>
          <w:kern w:val="0"/>
          <w:sz w:val="32"/>
          <w:szCs w:val="32"/>
          <w:lang w:eastAsia="zh-CN"/>
        </w:rPr>
        <w:t>因</w:t>
      </w:r>
      <w:r>
        <w:rPr>
          <w:rFonts w:hint="eastAsia" w:ascii="仿宋_GB2312" w:hAnsi="宋体" w:eastAsia="仿宋_GB2312" w:cs="宋体"/>
          <w:kern w:val="0"/>
          <w:sz w:val="32"/>
          <w:szCs w:val="32"/>
        </w:rPr>
        <w:t>公出国（境）费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2.公务接待费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3.公务用车购置及运行费</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（1）公务用车购置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（2）公务用车运行费</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万元，与上年</w:t>
      </w:r>
      <w:r>
        <w:rPr>
          <w:rFonts w:hint="eastAsia" w:ascii="仿宋_GB2312" w:hAnsi="宋体" w:eastAsia="仿宋_GB2312" w:cs="宋体"/>
          <w:kern w:val="0"/>
          <w:sz w:val="32"/>
          <w:szCs w:val="32"/>
          <w:lang w:eastAsia="zh-CN"/>
        </w:rPr>
        <w:t>持平</w:t>
      </w:r>
      <w:r>
        <w:rPr>
          <w:rFonts w:hint="eastAsia" w:ascii="仿宋_GB2312" w:hAnsi="宋体" w:eastAsia="仿宋_GB2312" w:cs="宋体"/>
          <w:kern w:val="0"/>
          <w:sz w:val="32"/>
          <w:szCs w:val="32"/>
        </w:rPr>
        <w:t>，无增减变化。</w:t>
      </w:r>
    </w:p>
    <w:p>
      <w:pPr>
        <w:widowControl/>
        <w:spacing w:line="560" w:lineRule="exact"/>
        <w:ind w:firstLine="642"/>
        <w:jc w:val="left"/>
        <w:rPr>
          <w:rFonts w:hint="eastAsia" w:ascii="楷体" w:hAnsi="楷体" w:eastAsia="楷体" w:cs="宋体"/>
          <w:kern w:val="0"/>
          <w:sz w:val="32"/>
          <w:szCs w:val="32"/>
        </w:rPr>
      </w:pPr>
      <w:r>
        <w:rPr>
          <w:rFonts w:hint="eastAsia" w:ascii="楷体" w:hAnsi="楷体" w:eastAsia="楷体" w:cs="宋体"/>
          <w:b/>
          <w:bCs/>
          <w:kern w:val="0"/>
          <w:sz w:val="32"/>
          <w:szCs w:val="32"/>
        </w:rPr>
        <w:t>五、其他重要事项情况说明</w:t>
      </w:r>
      <w:r>
        <w:rPr>
          <w:rFonts w:hint="eastAsia" w:ascii="楷体" w:hAnsi="楷体" w:eastAsia="楷体" w:cs="宋体"/>
          <w:kern w:val="0"/>
          <w:sz w:val="32"/>
          <w:szCs w:val="32"/>
        </w:rPr>
        <w:t xml:space="preserve"> </w:t>
      </w:r>
    </w:p>
    <w:p>
      <w:pPr>
        <w:widowControl/>
        <w:spacing w:line="56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（一）机关运行经费安排情况 </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年机关运行经费预算为</w:t>
      </w:r>
      <w:r>
        <w:rPr>
          <w:rFonts w:hint="eastAsia" w:ascii="仿宋_GB2312" w:hAnsi="宋体" w:eastAsia="仿宋_GB2312" w:cs="宋体"/>
          <w:kern w:val="0"/>
          <w:sz w:val="32"/>
          <w:szCs w:val="32"/>
          <w:lang w:val="en-US" w:eastAsia="zh-CN"/>
        </w:rPr>
        <w:t>94.46</w:t>
      </w:r>
      <w:r>
        <w:rPr>
          <w:rFonts w:hint="eastAsia" w:ascii="仿宋_GB2312" w:hAnsi="宋体" w:eastAsia="仿宋_GB2312" w:cs="宋体"/>
          <w:kern w:val="0"/>
          <w:sz w:val="32"/>
          <w:szCs w:val="32"/>
        </w:rPr>
        <w:t>万元，主要包括本部门的办公及印刷费、邮电费、差旅费、会议费、福利费、日常维修费、专用材料及一般设备购置费、办公用房水电费、办公用房取暖费、办公用房物业管理费、公务用车运行维护费以及其他费用。</w:t>
      </w:r>
      <w:r>
        <w:rPr>
          <w:rFonts w:ascii="仿宋_GB2312" w:hAnsi="宋体" w:eastAsia="仿宋_GB2312" w:cs="宋体"/>
          <w:kern w:val="0"/>
          <w:sz w:val="32"/>
          <w:szCs w:val="32"/>
        </w:rPr>
        <w:t>比</w:t>
      </w:r>
      <w:r>
        <w:rPr>
          <w:rFonts w:hint="eastAsia" w:ascii="仿宋_GB2312" w:hAnsi="宋体" w:eastAsia="仿宋_GB2312" w:cs="宋体"/>
          <w:kern w:val="0"/>
          <w:sz w:val="32"/>
          <w:szCs w:val="32"/>
          <w:lang w:eastAsia="zh-CN"/>
        </w:rPr>
        <w:t>上</w:t>
      </w:r>
      <w:r>
        <w:rPr>
          <w:rFonts w:ascii="仿宋_GB2312" w:hAnsi="宋体" w:eastAsia="仿宋_GB2312" w:cs="宋体"/>
          <w:kern w:val="0"/>
          <w:sz w:val="32"/>
          <w:szCs w:val="32"/>
        </w:rPr>
        <w:t>年预算减少</w:t>
      </w:r>
      <w:r>
        <w:rPr>
          <w:rFonts w:hint="eastAsia" w:ascii="仿宋_GB2312" w:hAnsi="宋体" w:eastAsia="仿宋_GB2312" w:cs="宋体"/>
          <w:kern w:val="0"/>
          <w:sz w:val="32"/>
          <w:szCs w:val="32"/>
          <w:lang w:val="en-US" w:eastAsia="zh-CN"/>
        </w:rPr>
        <w:t>7.57</w:t>
      </w:r>
      <w:r>
        <w:rPr>
          <w:rFonts w:ascii="仿宋_GB2312" w:hAnsi="宋体" w:eastAsia="仿宋_GB2312" w:cs="宋体"/>
          <w:kern w:val="0"/>
          <w:sz w:val="32"/>
          <w:szCs w:val="32"/>
        </w:rPr>
        <w:t>万元，降低</w:t>
      </w:r>
      <w:r>
        <w:rPr>
          <w:rFonts w:hint="eastAsia" w:ascii="仿宋_GB2312" w:hAnsi="宋体" w:eastAsia="仿宋_GB2312" w:cs="宋体"/>
          <w:kern w:val="0"/>
          <w:sz w:val="32"/>
          <w:szCs w:val="32"/>
          <w:lang w:val="en-US" w:eastAsia="zh-CN"/>
        </w:rPr>
        <w:t>7</w:t>
      </w:r>
      <w:r>
        <w:rPr>
          <w:rFonts w:ascii="仿宋_GB2312" w:hAnsi="宋体" w:eastAsia="仿宋_GB2312" w:cs="宋体"/>
          <w:kern w:val="0"/>
          <w:sz w:val="32"/>
          <w:szCs w:val="32"/>
        </w:rPr>
        <w:t>%。主要是落实过紧日子要求，</w:t>
      </w:r>
      <w:r>
        <w:rPr>
          <w:rFonts w:hint="eastAsia" w:ascii="仿宋_GB2312" w:hAnsi="宋体" w:eastAsia="仿宋_GB2312" w:cs="宋体"/>
          <w:kern w:val="0"/>
          <w:sz w:val="32"/>
          <w:szCs w:val="32"/>
          <w:lang w:eastAsia="zh-CN"/>
        </w:rPr>
        <w:t>厉行勤俭节约，</w:t>
      </w:r>
      <w:r>
        <w:rPr>
          <w:rFonts w:ascii="仿宋_GB2312" w:hAnsi="宋体" w:eastAsia="仿宋_GB2312" w:cs="宋体"/>
          <w:kern w:val="0"/>
          <w:sz w:val="32"/>
          <w:szCs w:val="32"/>
        </w:rPr>
        <w:t>压减</w:t>
      </w:r>
      <w:r>
        <w:rPr>
          <w:rFonts w:hint="eastAsia" w:ascii="仿宋_GB2312" w:hAnsi="宋体" w:eastAsia="仿宋_GB2312" w:cs="宋体"/>
          <w:kern w:val="0"/>
          <w:sz w:val="32"/>
          <w:szCs w:val="32"/>
        </w:rPr>
        <w:t>一般性支出</w:t>
      </w:r>
      <w:r>
        <w:rPr>
          <w:rFonts w:ascii="仿宋_GB2312" w:hAnsi="宋体" w:eastAsia="仿宋_GB2312" w:cs="宋体"/>
          <w:kern w:val="0"/>
          <w:sz w:val="32"/>
          <w:szCs w:val="32"/>
        </w:rPr>
        <w:t>。</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（二）政府采购预算安排情况 </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年政府采购预算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万元，其中：货物采购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万元，工程采购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万元，服务采购</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（三）政府购买服务预算安排情况 </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年政府购买服务预算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 </w:t>
      </w:r>
    </w:p>
    <w:p>
      <w:pPr>
        <w:widowControl/>
        <w:spacing w:line="560" w:lineRule="exact"/>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（四）国有资产占有使用情况 </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截止202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年12月，</w:t>
      </w:r>
      <w:r>
        <w:rPr>
          <w:rFonts w:hint="eastAsia" w:ascii="仿宋_GB2312" w:hAnsi="宋体" w:eastAsia="仿宋_GB2312" w:cs="宋体"/>
          <w:kern w:val="0"/>
          <w:sz w:val="32"/>
          <w:szCs w:val="32"/>
          <w:lang w:eastAsia="zh-CN"/>
        </w:rPr>
        <w:t>中共铁西区委办公室</w:t>
      </w:r>
      <w:r>
        <w:rPr>
          <w:rFonts w:hint="eastAsia" w:ascii="仿宋_GB2312" w:hAnsi="宋体" w:eastAsia="仿宋_GB2312" w:cs="宋体"/>
          <w:kern w:val="0"/>
          <w:sz w:val="32"/>
          <w:szCs w:val="32"/>
        </w:rPr>
        <w:t>共有车辆</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辆，其中：部级领导干部用车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辆、一般公务用车</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 xml:space="preserve"> 辆、一般执法执勤用车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辆、特种专业技术用车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辆，其他用车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单位价值50万元以上有通用设备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台（套），单位价值100万元以上专业设备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台（套）。 </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年年初预算购置车辆0台，金额0万元。</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（五）预算资金绩效目标情况 </w:t>
      </w:r>
    </w:p>
    <w:p>
      <w:pPr>
        <w:widowControl/>
        <w:spacing w:line="560" w:lineRule="exact"/>
        <w:ind w:firstLine="42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 xml:space="preserve"> 根据预算绩效管理要求，202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应编制部门（单位）整体绩效目标共</w:t>
      </w:r>
      <w:r>
        <w:rPr>
          <w:rFonts w:hint="eastAsia" w:ascii="仿宋_GB2312" w:hAnsi="宋体" w:eastAsia="仿宋_GB2312" w:cs="宋体"/>
          <w:kern w:val="0"/>
          <w:sz w:val="32"/>
          <w:szCs w:val="32"/>
          <w:lang w:val="en-US" w:eastAsia="zh-CN"/>
        </w:rPr>
        <w:t xml:space="preserve"> 1 个，实际</w:t>
      </w:r>
      <w:r>
        <w:rPr>
          <w:rFonts w:hint="eastAsia" w:ascii="仿宋_GB2312" w:hAnsi="宋体" w:eastAsia="仿宋_GB2312" w:cs="宋体"/>
          <w:kern w:val="0"/>
          <w:sz w:val="32"/>
          <w:szCs w:val="32"/>
          <w:lang w:eastAsia="zh-CN"/>
        </w:rPr>
        <w:t>编制部门（单位）整体绩效目标共</w:t>
      </w:r>
      <w:r>
        <w:rPr>
          <w:rFonts w:hint="eastAsia" w:ascii="仿宋_GB2312" w:hAnsi="宋体" w:eastAsia="仿宋_GB2312" w:cs="宋体"/>
          <w:kern w:val="0"/>
          <w:sz w:val="32"/>
          <w:szCs w:val="32"/>
          <w:lang w:val="en-US" w:eastAsia="zh-CN"/>
        </w:rPr>
        <w:t xml:space="preserve"> 1 个，编制覆盖率（实际</w:t>
      </w:r>
      <w:r>
        <w:rPr>
          <w:rFonts w:hint="eastAsia" w:ascii="仿宋_GB2312" w:hAnsi="宋体" w:eastAsia="仿宋_GB2312" w:cs="宋体"/>
          <w:kern w:val="0"/>
          <w:sz w:val="32"/>
          <w:szCs w:val="32"/>
          <w:lang w:eastAsia="zh-CN"/>
        </w:rPr>
        <w:t>编制部门（单位）整体绩效目标</w:t>
      </w:r>
      <w:r>
        <w:rPr>
          <w:rFonts w:hint="eastAsia" w:ascii="仿宋_GB2312" w:hAnsi="宋体" w:eastAsia="仿宋_GB2312" w:cs="宋体"/>
          <w:kern w:val="0"/>
          <w:sz w:val="32"/>
          <w:szCs w:val="32"/>
          <w:lang w:val="en-US" w:eastAsia="zh-CN"/>
        </w:rPr>
        <w:t>/应</w:t>
      </w:r>
      <w:r>
        <w:rPr>
          <w:rFonts w:hint="eastAsia" w:ascii="仿宋_GB2312" w:hAnsi="宋体" w:eastAsia="仿宋_GB2312" w:cs="宋体"/>
          <w:kern w:val="0"/>
          <w:sz w:val="32"/>
          <w:szCs w:val="32"/>
          <w:lang w:eastAsia="zh-CN"/>
        </w:rPr>
        <w:t>编制部门（单位）整体绩效目标）为</w:t>
      </w:r>
      <w:r>
        <w:rPr>
          <w:rFonts w:hint="eastAsia" w:ascii="仿宋_GB2312" w:hAnsi="宋体" w:eastAsia="仿宋_GB2312" w:cs="宋体"/>
          <w:kern w:val="0"/>
          <w:sz w:val="32"/>
          <w:szCs w:val="32"/>
          <w:lang w:val="en-US" w:eastAsia="zh-CN"/>
        </w:rPr>
        <w:t>100%。</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202</w:t>
      </w:r>
      <w:r>
        <w:rPr>
          <w:rFonts w:hint="eastAsia" w:ascii="仿宋_GB2312" w:hAnsi="宋体" w:eastAsia="仿宋_GB2312" w:cs="仿宋_GB2312"/>
          <w:color w:val="000000"/>
          <w:kern w:val="0"/>
          <w:sz w:val="31"/>
          <w:szCs w:val="31"/>
          <w:lang w:val="en-US" w:eastAsia="zh-CN" w:bidi="ar"/>
        </w:rPr>
        <w:t>4</w:t>
      </w:r>
      <w:r>
        <w:rPr>
          <w:rFonts w:ascii="仿宋_GB2312" w:hAnsi="宋体" w:eastAsia="仿宋_GB2312" w:cs="仿宋_GB2312"/>
          <w:color w:val="000000"/>
          <w:kern w:val="0"/>
          <w:sz w:val="31"/>
          <w:szCs w:val="31"/>
          <w:lang w:val="en-US" w:eastAsia="zh-CN" w:bidi="ar"/>
        </w:rPr>
        <w:t xml:space="preserve"> 年应编制绩效目标的特定目标类项目共 0 个，实 </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际编制绩效目标的特定目标类项目共 0 个，涉及资金 0 万元，编制特定目标类绩效目标的项目覆盖率（实际编制绩效目标的数量/应编制绩效目标的数量）为 100%。</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（六）预算公开表数据中没有数据的情况说明 </w:t>
      </w:r>
    </w:p>
    <w:p>
      <w:pPr>
        <w:widowControl/>
        <w:spacing w:line="560" w:lineRule="exact"/>
        <w:ind w:firstLine="42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年预算中</w:t>
      </w:r>
      <w:r>
        <w:rPr>
          <w:rFonts w:hint="eastAsia" w:ascii="仿宋_GB2312" w:hAnsi="宋体" w:eastAsia="仿宋_GB2312" w:cs="宋体"/>
          <w:kern w:val="0"/>
          <w:sz w:val="32"/>
          <w:szCs w:val="32"/>
          <w:lang w:eastAsia="zh-CN"/>
        </w:rPr>
        <w:t>无</w:t>
      </w:r>
      <w:r>
        <w:rPr>
          <w:rFonts w:hint="eastAsia" w:ascii="仿宋_GB2312" w:hAnsi="宋体" w:eastAsia="仿宋_GB2312" w:cs="宋体"/>
          <w:kern w:val="0"/>
          <w:sz w:val="32"/>
          <w:szCs w:val="32"/>
        </w:rPr>
        <w:t>政府性基金</w:t>
      </w:r>
      <w:r>
        <w:rPr>
          <w:rFonts w:hint="eastAsia" w:ascii="仿宋_GB2312" w:hAnsi="宋体" w:eastAsia="仿宋_GB2312" w:cs="宋体"/>
          <w:kern w:val="0"/>
          <w:sz w:val="32"/>
          <w:szCs w:val="32"/>
          <w:lang w:eastAsia="zh-CN"/>
        </w:rPr>
        <w:t>预算拨款支出</w:t>
      </w: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eastAsia="zh-CN"/>
        </w:rPr>
        <w:t>中无特定目标类</w:t>
      </w:r>
      <w:r>
        <w:rPr>
          <w:rFonts w:hint="eastAsia" w:ascii="仿宋_GB2312" w:hAnsi="宋体" w:eastAsia="仿宋_GB2312" w:cs="宋体"/>
          <w:kern w:val="0"/>
          <w:sz w:val="32"/>
          <w:szCs w:val="32"/>
        </w:rPr>
        <w:t>项目，</w:t>
      </w:r>
      <w:r>
        <w:rPr>
          <w:rFonts w:hint="eastAsia" w:ascii="仿宋_GB2312" w:hAnsi="宋体" w:eastAsia="仿宋_GB2312" w:cs="宋体"/>
          <w:kern w:val="0"/>
          <w:sz w:val="32"/>
          <w:szCs w:val="32"/>
          <w:lang w:eastAsia="zh-CN"/>
        </w:rPr>
        <w:t>无债务支出预算，无政府采购预算，无购买服务预算，</w:t>
      </w:r>
      <w:r>
        <w:rPr>
          <w:rFonts w:hint="eastAsia" w:ascii="仿宋_GB2312" w:hAnsi="宋体" w:eastAsia="仿宋_GB2312" w:cs="宋体"/>
          <w:kern w:val="0"/>
          <w:sz w:val="32"/>
          <w:szCs w:val="32"/>
        </w:rPr>
        <w:t>因此“政府性基金预算支出表”</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部门预算项目（政策）绩效目标表</w:t>
      </w:r>
      <w:r>
        <w:rPr>
          <w:rFonts w:hint="default"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“债务支出预算表”、“政府采购支出预算表”“政府购买服务支出预算表”五</w:t>
      </w:r>
      <w:r>
        <w:rPr>
          <w:rFonts w:hint="eastAsia" w:ascii="仿宋_GB2312" w:hAnsi="宋体" w:eastAsia="仿宋_GB2312" w:cs="宋体"/>
          <w:kern w:val="0"/>
          <w:sz w:val="32"/>
          <w:szCs w:val="32"/>
        </w:rPr>
        <w:t>张表中没有数据。</w:t>
      </w: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ind w:firstLine="420"/>
        <w:jc w:val="left"/>
        <w:rPr>
          <w:rFonts w:hint="eastAsia" w:ascii="仿宋_GB2312" w:hAnsi="宋体" w:eastAsia="仿宋_GB2312" w:cs="宋体"/>
          <w:kern w:val="0"/>
          <w:sz w:val="32"/>
          <w:szCs w:val="32"/>
        </w:rPr>
      </w:pPr>
    </w:p>
    <w:p>
      <w:pPr>
        <w:widowControl/>
        <w:spacing w:line="560" w:lineRule="exact"/>
        <w:jc w:val="center"/>
        <w:rPr>
          <w:rFonts w:hint="eastAsia" w:ascii="楷体" w:hAnsi="楷体" w:eastAsia="楷体" w:cs="宋体"/>
          <w:kern w:val="0"/>
          <w:sz w:val="32"/>
          <w:szCs w:val="32"/>
        </w:rPr>
      </w:pPr>
      <w:r>
        <w:rPr>
          <w:rFonts w:hint="eastAsia" w:ascii="楷体" w:hAnsi="楷体" w:eastAsia="楷体" w:cs="宋体"/>
          <w:b/>
          <w:bCs/>
          <w:kern w:val="0"/>
          <w:sz w:val="32"/>
          <w:szCs w:val="32"/>
        </w:rPr>
        <w:t>第五部分 名词解释</w:t>
      </w:r>
      <w:r>
        <w:rPr>
          <w:rFonts w:hint="eastAsia" w:ascii="楷体" w:hAnsi="楷体" w:eastAsia="楷体" w:cs="宋体"/>
          <w:kern w:val="0"/>
          <w:sz w:val="32"/>
          <w:szCs w:val="32"/>
        </w:rPr>
        <w:t xml:space="preserve"> </w:t>
      </w:r>
    </w:p>
    <w:p>
      <w:pPr>
        <w:widowControl/>
        <w:spacing w:line="560" w:lineRule="exact"/>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（以下内容各部门根据</w:t>
      </w:r>
      <w:r>
        <w:rPr>
          <w:rFonts w:hint="eastAsia" w:ascii="仿宋_GB2312" w:hAnsi="宋体" w:eastAsia="仿宋_GB2312" w:cs="宋体"/>
          <w:kern w:val="0"/>
          <w:sz w:val="32"/>
          <w:szCs w:val="32"/>
          <w:lang w:eastAsia="zh-CN"/>
        </w:rPr>
        <w:t>使用科目进行</w:t>
      </w:r>
      <w:r>
        <w:rPr>
          <w:rFonts w:hint="eastAsia" w:ascii="仿宋_GB2312" w:hAnsi="宋体" w:eastAsia="仿宋_GB2312" w:cs="宋体"/>
          <w:kern w:val="0"/>
          <w:sz w:val="32"/>
          <w:szCs w:val="32"/>
        </w:rPr>
        <w:t>说明）</w:t>
      </w:r>
    </w:p>
    <w:p>
      <w:pPr>
        <w:widowControl/>
        <w:numPr>
          <w:ilvl w:val="0"/>
          <w:numId w:val="0"/>
        </w:numPr>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lang w:eastAsia="zh-CN"/>
        </w:rPr>
        <w:t>一般公共预算</w:t>
      </w:r>
      <w:r>
        <w:rPr>
          <w:rFonts w:hint="eastAsia" w:ascii="仿宋_GB2312" w:hAnsi="宋体" w:eastAsia="仿宋_GB2312" w:cs="宋体"/>
          <w:kern w:val="0"/>
          <w:sz w:val="32"/>
          <w:szCs w:val="32"/>
        </w:rPr>
        <w:t>拨款收入：指市级财政当年拨付的资金。</w:t>
      </w:r>
    </w:p>
    <w:p>
      <w:pPr>
        <w:widowControl/>
        <w:numPr>
          <w:ilvl w:val="0"/>
          <w:numId w:val="0"/>
        </w:numPr>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政府性基金收入：反映各级政府及其所属部门根据法律、行政法规规定并经国务院或财政部批准，向公民、法人和其他组织征收的政府性基金，以及参照政府性基金管理或纳入基金预算、具有特定用途的财政资金。</w:t>
      </w:r>
    </w:p>
    <w:p>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3.财政专户管理的资金收入：反映缴入财政专户、实行专项管理的教育收费收入。</w:t>
      </w:r>
    </w:p>
    <w:p>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4.单位资金收入：包括事业收入、上级补助收入、附属单位上缴收入、事业单位经营收入及其他收入。</w:t>
      </w:r>
    </w:p>
    <w:p>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事业收入：是指事业单位开展专业业务活动及其辅助活动取得的收入，不包括教育收费。</w:t>
      </w:r>
    </w:p>
    <w:p>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上级补助收入：是指从主管部门或上级单位取得的财政拨款以外的其他补助收入。</w:t>
      </w:r>
    </w:p>
    <w:p>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附属单位上缴收入：是指本单位所属下级单位上缴给本单位的全部收入（包括下级事业单位上缴的事业收入、其他收入和下级企业单位上缴的利润等）。</w:t>
      </w:r>
    </w:p>
    <w:p>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事业单位经营收入：是指事业单位在专业业务活动及辅助活动之外开展非独立核算经营活动取得的收入。</w:t>
      </w:r>
    </w:p>
    <w:p>
      <w:pPr>
        <w:widowControl/>
        <w:numPr>
          <w:ilvl w:val="0"/>
          <w:numId w:val="0"/>
        </w:numPr>
        <w:spacing w:line="56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其他收入：债务收入（不含政府债券、政府向外国政府贷款和国际组织贷款）、投资收益等收入。</w:t>
      </w:r>
    </w:p>
    <w:p>
      <w:pPr>
        <w:widowControl/>
        <w:spacing w:line="560" w:lineRule="exact"/>
        <w:ind w:firstLine="640" w:firstLineChars="20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上年结转：反映以前年度安排尚未使用完毕，结转到本年仍按原规定用途继续使用的资金。</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基本支出：指保障机构正常运转、完成日常工作任务而发生的人员支出和公用支出。</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项目支出：指在基本支出之外为完成特定行政任务和事业发展目标所发生的支出。</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机关运行经费：是指各部门的公用经费，包括办公及印刷费、邮电费、差旅费、会议费、福利费、日常维护费、专用材料及一般设备购置费、办公用房水电费、办公用房取暖费、办公用房物业管理费、办公用车运行维护费以及其他费用。</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“三公”经费：指用</w:t>
      </w:r>
      <w:r>
        <w:rPr>
          <w:rFonts w:hint="eastAsia" w:ascii="仿宋_GB2312" w:hAnsi="宋体" w:eastAsia="仿宋_GB2312" w:cs="宋体"/>
          <w:kern w:val="0"/>
          <w:sz w:val="32"/>
          <w:szCs w:val="32"/>
          <w:lang w:eastAsia="zh-CN"/>
        </w:rPr>
        <w:t>一般预算</w:t>
      </w:r>
      <w:r>
        <w:rPr>
          <w:rFonts w:hint="eastAsia" w:ascii="仿宋_GB2312" w:hAnsi="宋体" w:eastAsia="仿宋_GB2312" w:cs="宋体"/>
          <w:kern w:val="0"/>
          <w:sz w:val="32"/>
          <w:szCs w:val="32"/>
        </w:rPr>
        <w:t>拨款安排的因公出国（境）费、公务用车购置及运行费和公务接待费。其中，因公出国（境）费反映单位公务出国（境）的</w:t>
      </w:r>
      <w:r>
        <w:rPr>
          <w:rFonts w:hint="eastAsia" w:ascii="仿宋_GB2312" w:hAnsi="宋体" w:eastAsia="仿宋_GB2312" w:cs="宋体"/>
          <w:kern w:val="0"/>
          <w:sz w:val="32"/>
          <w:szCs w:val="32"/>
          <w:lang w:eastAsia="zh-CN"/>
        </w:rPr>
        <w:t>国际</w:t>
      </w:r>
      <w:r>
        <w:rPr>
          <w:rFonts w:hint="eastAsia" w:ascii="仿宋_GB2312" w:hAnsi="宋体" w:eastAsia="仿宋_GB2312" w:cs="宋体"/>
          <w:kern w:val="0"/>
          <w:sz w:val="32"/>
          <w:szCs w:val="32"/>
        </w:rPr>
        <w:t>旅费、</w:t>
      </w:r>
      <w:r>
        <w:rPr>
          <w:rFonts w:hint="eastAsia" w:ascii="仿宋_GB2312" w:hAnsi="宋体" w:eastAsia="仿宋_GB2312" w:cs="宋体"/>
          <w:kern w:val="0"/>
          <w:sz w:val="32"/>
          <w:szCs w:val="32"/>
          <w:lang w:eastAsia="zh-CN"/>
        </w:rPr>
        <w:t>国外城市间交通费</w:t>
      </w:r>
      <w:r>
        <w:rPr>
          <w:rFonts w:hint="eastAsia" w:ascii="仿宋_GB2312" w:hAnsi="宋体" w:eastAsia="仿宋_GB2312" w:cs="宋体"/>
          <w:kern w:val="0"/>
          <w:sz w:val="32"/>
          <w:szCs w:val="32"/>
        </w:rPr>
        <w:t>、</w:t>
      </w:r>
      <w:r>
        <w:rPr>
          <w:rFonts w:hint="eastAsia" w:ascii="仿宋_GB2312" w:hAnsi="宋体" w:eastAsia="仿宋_GB2312" w:cs="仿宋_GB2312"/>
          <w:color w:val="000000"/>
          <w:kern w:val="0"/>
          <w:sz w:val="31"/>
          <w:szCs w:val="31"/>
          <w:lang w:val="en-US" w:eastAsia="zh-CN" w:bidi="ar"/>
        </w:rPr>
        <w:t>住宿费、伙食费</w:t>
      </w:r>
      <w:r>
        <w:rPr>
          <w:rFonts w:hint="eastAsia" w:ascii="仿宋_GB2312" w:hAnsi="宋体" w:eastAsia="仿宋_GB2312" w:cs="宋体"/>
          <w:kern w:val="0"/>
          <w:sz w:val="32"/>
          <w:szCs w:val="32"/>
        </w:rPr>
        <w:t>、培训费</w:t>
      </w:r>
      <w:r>
        <w:rPr>
          <w:rFonts w:hint="eastAsia" w:ascii="仿宋_GB2312" w:hAnsi="宋体" w:eastAsia="仿宋_GB2312" w:cs="宋体"/>
          <w:kern w:val="0"/>
          <w:sz w:val="32"/>
          <w:szCs w:val="32"/>
          <w:lang w:eastAsia="zh-CN"/>
        </w:rPr>
        <w:t>、公杂费</w:t>
      </w:r>
      <w:r>
        <w:rPr>
          <w:rFonts w:hint="eastAsia" w:ascii="仿宋_GB2312" w:hAnsi="宋体" w:eastAsia="仿宋_GB2312" w:cs="宋体"/>
          <w:kern w:val="0"/>
          <w:sz w:val="32"/>
          <w:szCs w:val="32"/>
        </w:rPr>
        <w:t>等支出；公务用车购置及运行费反映单位公务用车</w:t>
      </w:r>
      <w:r>
        <w:rPr>
          <w:rFonts w:hint="eastAsia" w:ascii="仿宋_GB2312" w:hAnsi="宋体" w:eastAsia="仿宋_GB2312" w:cs="宋体"/>
          <w:kern w:val="0"/>
          <w:sz w:val="32"/>
          <w:szCs w:val="32"/>
          <w:lang w:eastAsia="zh-CN"/>
        </w:rPr>
        <w:t>车辆</w:t>
      </w:r>
      <w:r>
        <w:rPr>
          <w:rFonts w:hint="eastAsia" w:ascii="仿宋_GB2312" w:hAnsi="宋体" w:eastAsia="仿宋_GB2312" w:cs="宋体"/>
          <w:kern w:val="0"/>
          <w:sz w:val="32"/>
          <w:szCs w:val="32"/>
        </w:rPr>
        <w:t>购置</w:t>
      </w:r>
      <w:r>
        <w:rPr>
          <w:rFonts w:hint="eastAsia" w:ascii="仿宋_GB2312" w:hAnsi="宋体" w:eastAsia="仿宋_GB2312" w:cs="宋体"/>
          <w:kern w:val="0"/>
          <w:sz w:val="32"/>
          <w:szCs w:val="32"/>
          <w:lang w:eastAsia="zh-CN"/>
        </w:rPr>
        <w:t>支出（含车辆购置税）</w:t>
      </w:r>
      <w:r>
        <w:rPr>
          <w:rFonts w:hint="eastAsia" w:ascii="仿宋_GB2312" w:hAnsi="宋体" w:eastAsia="仿宋_GB2312" w:cs="宋体"/>
          <w:kern w:val="0"/>
          <w:sz w:val="32"/>
          <w:szCs w:val="32"/>
        </w:rPr>
        <w:t>、燃料费、维修费、过路过桥费、保险费、安全奖励费用等支出；公务接待费反映单位</w:t>
      </w:r>
      <w:r>
        <w:rPr>
          <w:rFonts w:hint="eastAsia" w:ascii="仿宋_GB2312" w:hAnsi="宋体" w:eastAsia="仿宋_GB2312" w:cs="宋体"/>
          <w:kern w:val="0"/>
          <w:sz w:val="32"/>
          <w:szCs w:val="32"/>
          <w:lang w:eastAsia="zh-CN"/>
        </w:rPr>
        <w:t>为执行公务或开展业务活动需要合理开支的</w:t>
      </w:r>
      <w:r>
        <w:rPr>
          <w:rFonts w:hint="eastAsia" w:ascii="仿宋_GB2312" w:hAnsi="宋体" w:eastAsia="仿宋_GB2312" w:cs="宋体"/>
          <w:kern w:val="0"/>
          <w:sz w:val="32"/>
          <w:szCs w:val="32"/>
        </w:rPr>
        <w:t>接待</w:t>
      </w:r>
      <w:r>
        <w:rPr>
          <w:rFonts w:hint="eastAsia" w:ascii="仿宋_GB2312" w:hAnsi="宋体" w:eastAsia="仿宋_GB2312" w:cs="宋体"/>
          <w:kern w:val="0"/>
          <w:sz w:val="32"/>
          <w:szCs w:val="32"/>
          <w:lang w:eastAsia="zh-CN"/>
        </w:rPr>
        <w:t>费用</w:t>
      </w:r>
      <w:r>
        <w:rPr>
          <w:rFonts w:hint="eastAsia" w:ascii="仿宋_GB2312" w:hAnsi="宋体" w:eastAsia="仿宋_GB2312" w:cs="宋体"/>
          <w:kern w:val="0"/>
          <w:sz w:val="32"/>
          <w:szCs w:val="32"/>
        </w:rPr>
        <w:t xml:space="preserve">。 </w:t>
      </w:r>
    </w:p>
    <w:p>
      <w:pPr>
        <w:widowControl/>
        <w:spacing w:line="560" w:lineRule="exact"/>
        <w:ind w:firstLine="640" w:firstLineChars="20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10.部门管理专项资金：包括由部门主导分配的市本级项目和市对下转移支付项目。</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 xml:space="preserve">社会保障和就业（类）行政事业单位养老支出（款）行政单位离退休（项）：反映行政单位（包括实行公务员管理的事业单位）开支的离退休经费。 </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社会保障和就业（类）行政事业单位养老支出（款）事业单位离退休（项）：反映事业单位开支的离退休经费。</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13.</w:t>
      </w:r>
      <w:r>
        <w:rPr>
          <w:rFonts w:hint="eastAsia" w:ascii="仿宋_GB2312" w:hAnsi="宋体" w:eastAsia="仿宋_GB2312" w:cs="宋体"/>
          <w:kern w:val="0"/>
          <w:sz w:val="32"/>
          <w:szCs w:val="32"/>
        </w:rPr>
        <w:t>社会保障和就业（类）行政事业单位养老支出（款）机关事业单位基本养老保险缴费支出（项）：反映机关事业单位实施养老保险制度由单位缴纳的基本养老保险费支出。</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14.</w:t>
      </w:r>
      <w:r>
        <w:rPr>
          <w:rFonts w:hint="eastAsia" w:ascii="仿宋_GB2312" w:hAnsi="宋体" w:eastAsia="仿宋_GB2312" w:cs="宋体"/>
          <w:kern w:val="0"/>
          <w:sz w:val="32"/>
          <w:szCs w:val="32"/>
        </w:rPr>
        <w:t>社会保障和就业（类）行政事业单位养老支出（款）机关事业单位职业年金缴费支出（项）：反映机关事业单位实施养老保险制度由单位实际缴纳的职业年金支出。</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15.卫生健康支出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行政</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财政部门安排的行政单位（包括实行公务员管理的事业单位）基本医疗保险缴费经费、未参加医疗保险的行政单位的公费医疗经费、按国家规定享受离休人员、红军老战士待遇人员的医疗经费</w:t>
      </w:r>
      <w:r>
        <w:rPr>
          <w:rFonts w:hint="eastAsia" w:ascii="仿宋_GB2312" w:hAnsi="宋体" w:eastAsia="仿宋_GB2312" w:cs="宋体"/>
          <w:kern w:val="0"/>
          <w:sz w:val="32"/>
          <w:szCs w:val="32"/>
        </w:rPr>
        <w:t>。</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16.卫生健康支出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事业</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财政部门安排的事业单位基本医疗保险缴费经费、未参加医疗保险的事业单位的公费医疗经费、按国家规定享受离休人员待遇的医疗经费</w:t>
      </w:r>
      <w:r>
        <w:rPr>
          <w:rFonts w:hint="eastAsia" w:ascii="仿宋_GB2312" w:hAnsi="宋体" w:eastAsia="仿宋_GB2312" w:cs="宋体"/>
          <w:kern w:val="0"/>
          <w:sz w:val="32"/>
          <w:szCs w:val="32"/>
        </w:rPr>
        <w:t>。</w:t>
      </w:r>
    </w:p>
    <w:p>
      <w:pPr>
        <w:widowControl/>
        <w:spacing w:line="560" w:lineRule="exact"/>
        <w:ind w:firstLine="640" w:firstLineChars="200"/>
        <w:jc w:val="left"/>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17.卫生健康支出</w:t>
      </w:r>
      <w:r>
        <w:rPr>
          <w:rFonts w:hint="eastAsia" w:ascii="仿宋_GB2312" w:hAnsi="宋体" w:eastAsia="仿宋_GB2312" w:cs="宋体"/>
          <w:kern w:val="0"/>
          <w:sz w:val="32"/>
          <w:szCs w:val="32"/>
        </w:rPr>
        <w:t>（类）行政事业单位</w:t>
      </w:r>
      <w:r>
        <w:rPr>
          <w:rFonts w:hint="eastAsia" w:ascii="仿宋_GB2312" w:hAnsi="宋体" w:eastAsia="仿宋_GB2312" w:cs="宋体"/>
          <w:kern w:val="0"/>
          <w:sz w:val="32"/>
          <w:szCs w:val="32"/>
          <w:lang w:eastAsia="zh-CN"/>
        </w:rPr>
        <w:t>医疗</w:t>
      </w:r>
      <w:r>
        <w:rPr>
          <w:rFonts w:hint="eastAsia" w:ascii="仿宋_GB2312" w:hAnsi="宋体" w:eastAsia="仿宋_GB2312" w:cs="宋体"/>
          <w:kern w:val="0"/>
          <w:sz w:val="32"/>
          <w:szCs w:val="32"/>
        </w:rPr>
        <w:t>（款）</w:t>
      </w:r>
      <w:r>
        <w:rPr>
          <w:rFonts w:hint="eastAsia" w:ascii="仿宋_GB2312" w:hAnsi="宋体" w:eastAsia="仿宋_GB2312" w:cs="宋体"/>
          <w:kern w:val="0"/>
          <w:sz w:val="32"/>
          <w:szCs w:val="32"/>
          <w:lang w:eastAsia="zh-CN"/>
        </w:rPr>
        <w:t>其他行政事业</w:t>
      </w:r>
      <w:r>
        <w:rPr>
          <w:rFonts w:hint="eastAsia" w:ascii="仿宋_GB2312" w:hAnsi="宋体" w:eastAsia="仿宋_GB2312" w:cs="宋体"/>
          <w:kern w:val="0"/>
          <w:sz w:val="32"/>
          <w:szCs w:val="32"/>
        </w:rPr>
        <w:t>单位</w:t>
      </w:r>
      <w:r>
        <w:rPr>
          <w:rFonts w:hint="eastAsia" w:ascii="仿宋_GB2312" w:hAnsi="宋体" w:eastAsia="仿宋_GB2312" w:cs="宋体"/>
          <w:kern w:val="0"/>
          <w:sz w:val="32"/>
          <w:szCs w:val="32"/>
          <w:lang w:eastAsia="zh-CN"/>
        </w:rPr>
        <w:t>医疗支出</w:t>
      </w:r>
      <w:r>
        <w:rPr>
          <w:rFonts w:hint="eastAsia" w:ascii="仿宋_GB2312" w:hAnsi="宋体" w:eastAsia="仿宋_GB2312" w:cs="宋体"/>
          <w:kern w:val="0"/>
          <w:sz w:val="32"/>
          <w:szCs w:val="32"/>
        </w:rPr>
        <w:t>（项）：反映</w:t>
      </w:r>
      <w:r>
        <w:rPr>
          <w:rFonts w:hint="eastAsia" w:ascii="仿宋_GB2312" w:hAnsi="宋体" w:eastAsia="仿宋_GB2312" w:cs="宋体"/>
          <w:kern w:val="0"/>
          <w:sz w:val="32"/>
          <w:szCs w:val="32"/>
          <w:lang w:eastAsia="zh-CN"/>
        </w:rPr>
        <w:t>其他用于行政事业单位医疗方面的支出</w:t>
      </w:r>
      <w:r>
        <w:rPr>
          <w:rFonts w:hint="eastAsia" w:ascii="仿宋_GB2312" w:hAnsi="宋体" w:eastAsia="仿宋_GB2312" w:cs="宋体"/>
          <w:kern w:val="0"/>
          <w:sz w:val="32"/>
          <w:szCs w:val="32"/>
        </w:rPr>
        <w:t>。</w:t>
      </w:r>
    </w:p>
    <w:p>
      <w:pPr>
        <w:widowControl/>
        <w:spacing w:line="560" w:lineRule="exact"/>
        <w:ind w:firstLine="640" w:firstLineChars="200"/>
        <w:jc w:val="both"/>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 xml:space="preserve">住房保障（类）住房改革（款）住房公积金（项）：反映行政事业单位按人力资源和社会保障部、财政部规定的基本工资和津贴补贴以及规定比例为职工缴纳的住房公积金。 </w:t>
      </w:r>
    </w:p>
    <w:p>
      <w:pPr>
        <w:widowControl/>
        <w:spacing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住房保障（类）住房改革（款）购房补贴（项）：反映按房改政策规定，行政事业单位向符合条件职工（含离退休人员）、军队（含武警）向转役复员离退休人员发放的用于购买住房的补贴。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2N2ZhYmNmZjdkMzhiZjg5OTY5ZTY4OTE0NDE5ZjYifQ=="/>
  </w:docVars>
  <w:rsids>
    <w:rsidRoot w:val="00000000"/>
    <w:rsid w:val="313576D5"/>
    <w:rsid w:val="79841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5">
    <w:name w:val="Hyperlink"/>
    <w:basedOn w:val="4"/>
    <w:uiPriority w:val="0"/>
    <w:rPr>
      <w:color w:val="0000FF"/>
      <w:u w:val="single"/>
    </w:rPr>
  </w:style>
  <w:style w:type="paragraph" w:customStyle="1" w:styleId="6">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2024-01-23T02:35:00Z</dcterms:created>
  <dc:creator>Administrator</dc:creator>
  <cp:lastModifiedBy>Administrator</cp:lastModifiedBy>
  <dcterms:modified xsi:type="dcterms:W3CDTF">2024-01-23T02:41:53Z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3F73F50CC8154C7E9D978BDFCE6CC445_12</vt:lpwstr>
  </property>
</Properties>
</file>