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AE9628">
      <w:pPr>
        <w:widowControl/>
        <w:spacing w:before="100" w:beforeAutospacing="1" w:after="100" w:afterAutospacing="1"/>
        <w:jc w:val="center"/>
        <w:rPr>
          <w:rFonts w:hint="eastAsia" w:ascii="宋体" w:hAnsi="宋体"/>
          <w:b/>
          <w:sz w:val="44"/>
          <w:szCs w:val="44"/>
        </w:rPr>
      </w:pPr>
    </w:p>
    <w:p w14:paraId="5C4825FA">
      <w:pPr>
        <w:widowControl/>
        <w:spacing w:before="100" w:beforeAutospacing="1" w:after="100" w:afterAutospacing="1"/>
        <w:jc w:val="center"/>
        <w:rPr>
          <w:rFonts w:hint="eastAsia" w:ascii="宋体" w:hAnsi="宋体"/>
          <w:b/>
          <w:sz w:val="44"/>
          <w:szCs w:val="44"/>
        </w:rPr>
      </w:pPr>
    </w:p>
    <w:p w14:paraId="184B37B3">
      <w:pPr>
        <w:widowControl/>
        <w:spacing w:before="100" w:beforeAutospacing="1" w:after="100" w:afterAutospacing="1"/>
        <w:jc w:val="center"/>
        <w:rPr>
          <w:rFonts w:hint="eastAsia" w:ascii="宋体" w:hAnsi="宋体"/>
          <w:b/>
          <w:sz w:val="44"/>
          <w:szCs w:val="44"/>
        </w:rPr>
      </w:pPr>
    </w:p>
    <w:p w14:paraId="729A89E1">
      <w:pPr>
        <w:widowControl/>
        <w:spacing w:before="100" w:beforeAutospacing="1" w:after="100" w:afterAutospacing="1"/>
        <w:jc w:val="center"/>
        <w:rPr>
          <w:rFonts w:hint="eastAsia" w:ascii="宋体" w:hAnsi="宋体"/>
          <w:b/>
          <w:sz w:val="44"/>
          <w:szCs w:val="44"/>
        </w:rPr>
      </w:pPr>
    </w:p>
    <w:p w14:paraId="4601027A">
      <w:pPr>
        <w:widowControl/>
        <w:spacing w:before="100" w:beforeAutospacing="1" w:after="100" w:afterAutospacing="1"/>
        <w:jc w:val="center"/>
        <w:rPr>
          <w:rFonts w:hint="eastAsia" w:ascii="宋体" w:hAnsi="宋体"/>
          <w:b/>
          <w:sz w:val="44"/>
          <w:szCs w:val="44"/>
        </w:rPr>
      </w:pPr>
    </w:p>
    <w:p w14:paraId="40654DC6">
      <w:pPr>
        <w:keepNext w:val="0"/>
        <w:keepLines w:val="0"/>
        <w:widowControl/>
        <w:suppressLineNumbers w:val="0"/>
        <w:jc w:val="center"/>
      </w:pPr>
      <w:r>
        <w:rPr>
          <w:rFonts w:hint="eastAsia" w:ascii="宋体" w:hAnsi="宋体" w:eastAsia="宋体" w:cs="宋体"/>
          <w:b/>
          <w:bCs/>
          <w:color w:val="000000"/>
          <w:kern w:val="0"/>
          <w:sz w:val="43"/>
          <w:szCs w:val="43"/>
          <w:lang w:val="en-US" w:eastAsia="zh-CN" w:bidi="ar"/>
        </w:rPr>
        <w:t>鞍山市铁西区共和街道办事处</w:t>
      </w:r>
    </w:p>
    <w:p w14:paraId="320CA108">
      <w:pPr>
        <w:widowControl/>
        <w:spacing w:before="100" w:beforeAutospacing="1" w:after="100" w:afterAutospacing="1"/>
        <w:jc w:val="center"/>
        <w:rPr>
          <w:rFonts w:ascii="宋体" w:hAnsi="宋体"/>
          <w:b/>
          <w:sz w:val="44"/>
          <w:szCs w:val="44"/>
        </w:rPr>
      </w:pPr>
      <w:r>
        <w:rPr>
          <w:rFonts w:ascii="宋体" w:hAnsi="宋体"/>
          <w:b/>
          <w:sz w:val="44"/>
          <w:szCs w:val="44"/>
        </w:rPr>
        <w:t>20</w:t>
      </w:r>
      <w:r>
        <w:rPr>
          <w:rFonts w:hint="eastAsia" w:ascii="宋体" w:hAnsi="宋体"/>
          <w:b/>
          <w:sz w:val="44"/>
          <w:szCs w:val="44"/>
        </w:rPr>
        <w:t>2</w:t>
      </w:r>
      <w:r>
        <w:rPr>
          <w:rFonts w:hint="eastAsia" w:ascii="宋体" w:hAnsi="宋体"/>
          <w:b/>
          <w:sz w:val="44"/>
          <w:szCs w:val="44"/>
          <w:lang w:val="en-US" w:eastAsia="zh-CN"/>
        </w:rPr>
        <w:t>5</w:t>
      </w:r>
      <w:r>
        <w:rPr>
          <w:rFonts w:ascii="宋体" w:hAnsi="宋体"/>
          <w:b/>
          <w:sz w:val="44"/>
          <w:szCs w:val="44"/>
        </w:rPr>
        <w:t>年</w:t>
      </w:r>
      <w:r>
        <w:rPr>
          <w:rFonts w:hint="eastAsia" w:ascii="宋体" w:hAnsi="宋体"/>
          <w:b/>
          <w:sz w:val="44"/>
          <w:szCs w:val="44"/>
          <w:lang w:eastAsia="zh-CN"/>
        </w:rPr>
        <w:t>度</w:t>
      </w:r>
      <w:r>
        <w:rPr>
          <w:rFonts w:ascii="宋体" w:hAnsi="宋体"/>
          <w:b/>
          <w:sz w:val="44"/>
          <w:szCs w:val="44"/>
        </w:rPr>
        <w:t>部门</w:t>
      </w:r>
      <w:r>
        <w:rPr>
          <w:rFonts w:hint="eastAsia" w:ascii="宋体" w:hAnsi="宋体"/>
          <w:b/>
          <w:sz w:val="44"/>
          <w:szCs w:val="44"/>
          <w:lang w:eastAsia="zh-CN"/>
        </w:rPr>
        <w:t>（单位）</w:t>
      </w:r>
      <w:r>
        <w:rPr>
          <w:rFonts w:ascii="宋体" w:hAnsi="宋体"/>
          <w:b/>
          <w:sz w:val="44"/>
          <w:szCs w:val="44"/>
        </w:rPr>
        <w:t>预算</w:t>
      </w:r>
    </w:p>
    <w:p w14:paraId="7A54C3BC">
      <w:pPr>
        <w:widowControl/>
        <w:spacing w:before="100" w:beforeAutospacing="1" w:after="100" w:afterAutospacing="1"/>
        <w:jc w:val="center"/>
        <w:rPr>
          <w:rFonts w:hint="eastAsia" w:ascii="黑体" w:hAnsi="黑体" w:eastAsia="黑体" w:cs="宋体"/>
          <w:b/>
          <w:bCs/>
          <w:kern w:val="0"/>
          <w:sz w:val="32"/>
          <w:szCs w:val="32"/>
        </w:rPr>
      </w:pPr>
    </w:p>
    <w:p w14:paraId="2F1563AD">
      <w:pPr>
        <w:widowControl/>
        <w:spacing w:before="100" w:beforeAutospacing="1" w:after="100" w:afterAutospacing="1"/>
        <w:jc w:val="center"/>
        <w:rPr>
          <w:rFonts w:hint="eastAsia" w:ascii="黑体" w:hAnsi="黑体" w:eastAsia="黑体" w:cs="宋体"/>
          <w:b/>
          <w:bCs/>
          <w:kern w:val="0"/>
          <w:sz w:val="32"/>
          <w:szCs w:val="32"/>
        </w:rPr>
      </w:pPr>
    </w:p>
    <w:p w14:paraId="06209A8B">
      <w:pPr>
        <w:widowControl/>
        <w:spacing w:before="100" w:beforeAutospacing="1" w:after="100" w:afterAutospacing="1"/>
        <w:jc w:val="center"/>
        <w:rPr>
          <w:rFonts w:hint="eastAsia" w:ascii="黑体" w:hAnsi="黑体" w:eastAsia="黑体" w:cs="宋体"/>
          <w:b/>
          <w:bCs/>
          <w:kern w:val="0"/>
          <w:sz w:val="32"/>
          <w:szCs w:val="32"/>
        </w:rPr>
      </w:pPr>
    </w:p>
    <w:p w14:paraId="77FB2C63">
      <w:pPr>
        <w:widowControl/>
        <w:spacing w:before="100" w:beforeAutospacing="1" w:after="100" w:afterAutospacing="1"/>
        <w:jc w:val="center"/>
        <w:rPr>
          <w:rFonts w:hint="eastAsia" w:ascii="黑体" w:hAnsi="黑体" w:eastAsia="黑体" w:cs="宋体"/>
          <w:b/>
          <w:bCs/>
          <w:kern w:val="0"/>
          <w:sz w:val="32"/>
          <w:szCs w:val="32"/>
        </w:rPr>
      </w:pPr>
    </w:p>
    <w:p w14:paraId="464DA927">
      <w:pPr>
        <w:widowControl/>
        <w:spacing w:before="100" w:beforeAutospacing="1" w:after="100" w:afterAutospacing="1"/>
        <w:jc w:val="center"/>
        <w:rPr>
          <w:rFonts w:hint="eastAsia" w:ascii="黑体" w:hAnsi="黑体" w:eastAsia="黑体" w:cs="宋体"/>
          <w:b/>
          <w:bCs/>
          <w:kern w:val="0"/>
          <w:sz w:val="32"/>
          <w:szCs w:val="32"/>
        </w:rPr>
      </w:pPr>
    </w:p>
    <w:p w14:paraId="2ADBAE57">
      <w:pPr>
        <w:widowControl/>
        <w:spacing w:before="100" w:beforeAutospacing="1" w:after="100" w:afterAutospacing="1"/>
        <w:jc w:val="center"/>
        <w:rPr>
          <w:rFonts w:hint="eastAsia" w:ascii="黑体" w:hAnsi="黑体" w:eastAsia="黑体" w:cs="宋体"/>
          <w:b/>
          <w:bCs/>
          <w:kern w:val="0"/>
          <w:sz w:val="32"/>
          <w:szCs w:val="32"/>
        </w:rPr>
      </w:pPr>
    </w:p>
    <w:p w14:paraId="34C5860D">
      <w:pPr>
        <w:widowControl/>
        <w:spacing w:before="100" w:beforeAutospacing="1" w:after="100" w:afterAutospacing="1"/>
        <w:jc w:val="center"/>
        <w:rPr>
          <w:rFonts w:hint="eastAsia" w:ascii="黑体" w:hAnsi="黑体" w:eastAsia="黑体" w:cs="宋体"/>
          <w:b/>
          <w:bCs/>
          <w:kern w:val="0"/>
          <w:sz w:val="32"/>
          <w:szCs w:val="32"/>
        </w:rPr>
      </w:pPr>
    </w:p>
    <w:p w14:paraId="24A3C186">
      <w:pPr>
        <w:widowControl/>
        <w:spacing w:before="100" w:beforeAutospacing="1" w:after="100" w:afterAutospacing="1"/>
        <w:jc w:val="center"/>
        <w:rPr>
          <w:rFonts w:hint="eastAsia" w:ascii="黑体" w:hAnsi="黑体" w:eastAsia="黑体" w:cs="宋体"/>
          <w:b/>
          <w:bCs/>
          <w:kern w:val="0"/>
          <w:sz w:val="32"/>
          <w:szCs w:val="32"/>
        </w:rPr>
      </w:pPr>
    </w:p>
    <w:p w14:paraId="3A66B9B9">
      <w:pPr>
        <w:widowControl/>
        <w:spacing w:before="100" w:beforeAutospacing="1" w:after="100" w:afterAutospacing="1"/>
        <w:jc w:val="center"/>
        <w:rPr>
          <w:rFonts w:hint="eastAsia" w:ascii="黑体" w:hAnsi="黑体" w:eastAsia="黑体" w:cs="宋体"/>
          <w:b/>
          <w:bCs/>
          <w:kern w:val="0"/>
          <w:sz w:val="32"/>
          <w:szCs w:val="32"/>
        </w:rPr>
      </w:pPr>
      <w:r>
        <w:rPr>
          <w:rFonts w:hint="eastAsia" w:ascii="黑体" w:hAnsi="黑体" w:eastAsia="黑体" w:cs="宋体"/>
          <w:b/>
          <w:bCs/>
          <w:kern w:val="0"/>
          <w:sz w:val="32"/>
          <w:szCs w:val="32"/>
        </w:rPr>
        <w:t>目  录</w:t>
      </w:r>
    </w:p>
    <w:p w14:paraId="7CA4B2FE">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第一部分 部门预算公开管理文件</w:t>
      </w:r>
      <w:r>
        <w:rPr>
          <w:rFonts w:hint="eastAsia" w:ascii="楷体" w:hAnsi="楷体" w:eastAsia="楷体" w:cs="宋体"/>
          <w:kern w:val="0"/>
          <w:sz w:val="32"/>
          <w:szCs w:val="32"/>
        </w:rPr>
        <w:t xml:space="preserve"> </w:t>
      </w:r>
    </w:p>
    <w:p w14:paraId="72515032">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第二部分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概况</w:t>
      </w:r>
    </w:p>
    <w:p w14:paraId="75E9842D">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一、部门</w:t>
      </w:r>
      <w:r>
        <w:rPr>
          <w:rFonts w:hint="eastAsia" w:ascii="仿宋_GB2312" w:hAnsi="宋体" w:eastAsia="仿宋_GB2312" w:cs="宋体"/>
          <w:kern w:val="0"/>
          <w:sz w:val="32"/>
          <w:szCs w:val="32"/>
          <w:lang w:eastAsia="zh-CN"/>
        </w:rPr>
        <w:t>（单位</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 xml:space="preserve">职责 </w:t>
      </w:r>
    </w:p>
    <w:p w14:paraId="3E003FAD">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w:t>
      </w:r>
      <w:r>
        <w:rPr>
          <w:rFonts w:hint="eastAsia" w:ascii="仿宋_GB2312" w:hAnsi="宋体" w:eastAsia="仿宋_GB2312" w:cs="宋体"/>
          <w:kern w:val="0"/>
          <w:sz w:val="32"/>
          <w:szCs w:val="32"/>
          <w:lang w:eastAsia="zh-CN"/>
        </w:rPr>
        <w:t>机构设置</w:t>
      </w:r>
      <w:r>
        <w:rPr>
          <w:rFonts w:hint="eastAsia" w:ascii="仿宋_GB2312" w:hAnsi="宋体" w:eastAsia="仿宋_GB2312" w:cs="宋体"/>
          <w:kern w:val="0"/>
          <w:sz w:val="32"/>
          <w:szCs w:val="32"/>
        </w:rPr>
        <w:t xml:space="preserve"> </w:t>
      </w:r>
    </w:p>
    <w:p w14:paraId="324A658C">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第三部分 202</w:t>
      </w:r>
      <w:r>
        <w:rPr>
          <w:rFonts w:hint="eastAsia" w:ascii="楷体" w:hAnsi="楷体" w:eastAsia="楷体" w:cs="宋体"/>
          <w:b/>
          <w:bCs/>
          <w:kern w:val="0"/>
          <w:sz w:val="32"/>
          <w:szCs w:val="32"/>
          <w:lang w:val="en-US" w:eastAsia="zh-CN"/>
        </w:rPr>
        <w:t>5</w:t>
      </w:r>
      <w:r>
        <w:rPr>
          <w:rFonts w:hint="eastAsia" w:ascii="楷体" w:hAnsi="楷体" w:eastAsia="楷体" w:cs="宋体"/>
          <w:b/>
          <w:bCs/>
          <w:kern w:val="0"/>
          <w:sz w:val="32"/>
          <w:szCs w:val="32"/>
        </w:rPr>
        <w:t>年部门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预算表</w:t>
      </w:r>
      <w:r>
        <w:rPr>
          <w:rFonts w:hint="eastAsia" w:ascii="楷体" w:hAnsi="楷体" w:eastAsia="楷体" w:cs="宋体"/>
          <w:kern w:val="0"/>
          <w:sz w:val="32"/>
          <w:szCs w:val="32"/>
        </w:rPr>
        <w:t xml:space="preserve"> </w:t>
      </w:r>
    </w:p>
    <w:p w14:paraId="3FE0ABD8">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一、收支预算总表</w:t>
      </w:r>
    </w:p>
    <w:p w14:paraId="4707AFA9">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二、收入预算总表</w:t>
      </w:r>
    </w:p>
    <w:p w14:paraId="047B1BC6">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三</w:t>
      </w:r>
      <w:r>
        <w:rPr>
          <w:rFonts w:hint="eastAsia" w:ascii="仿宋_GB2312" w:hAnsi="宋体" w:eastAsia="仿宋_GB2312" w:cs="宋体"/>
          <w:kern w:val="0"/>
          <w:sz w:val="32"/>
          <w:szCs w:val="32"/>
        </w:rPr>
        <w:t>、支出预算总表</w:t>
      </w:r>
    </w:p>
    <w:p w14:paraId="5912E68B">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四</w:t>
      </w:r>
      <w:r>
        <w:rPr>
          <w:rFonts w:hint="eastAsia" w:ascii="仿宋_GB2312" w:hAnsi="宋体" w:eastAsia="仿宋_GB2312" w:cs="宋体"/>
          <w:kern w:val="0"/>
          <w:sz w:val="32"/>
          <w:szCs w:val="32"/>
        </w:rPr>
        <w:t>、财政拨款收支预算总表</w:t>
      </w:r>
    </w:p>
    <w:p w14:paraId="08663CA9">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五</w:t>
      </w:r>
      <w:r>
        <w:rPr>
          <w:rFonts w:hint="eastAsia" w:ascii="仿宋_GB2312" w:hAnsi="宋体" w:eastAsia="仿宋_GB2312" w:cs="宋体"/>
          <w:kern w:val="0"/>
          <w:sz w:val="32"/>
          <w:szCs w:val="32"/>
        </w:rPr>
        <w:t>、一般公共预算支出表</w:t>
      </w:r>
    </w:p>
    <w:p w14:paraId="14D48A6E">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六</w:t>
      </w:r>
      <w:r>
        <w:rPr>
          <w:rFonts w:hint="eastAsia" w:ascii="仿宋_GB2312" w:hAnsi="宋体" w:eastAsia="仿宋_GB2312" w:cs="宋体"/>
          <w:kern w:val="0"/>
          <w:sz w:val="32"/>
          <w:szCs w:val="32"/>
        </w:rPr>
        <w:t>、一般公共预算基本支出表</w:t>
      </w:r>
    </w:p>
    <w:p w14:paraId="6291B541">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七</w:t>
      </w: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eastAsia="zh-CN"/>
        </w:rPr>
        <w:t>财政拨款</w:t>
      </w:r>
      <w:r>
        <w:rPr>
          <w:rFonts w:hint="eastAsia" w:ascii="仿宋_GB2312" w:hAnsi="宋体" w:eastAsia="仿宋_GB2312" w:cs="宋体"/>
          <w:color w:val="auto"/>
          <w:kern w:val="0"/>
          <w:sz w:val="32"/>
          <w:szCs w:val="32"/>
        </w:rPr>
        <w:t>预算</w:t>
      </w:r>
      <w:r>
        <w:rPr>
          <w:rFonts w:hint="eastAsia" w:ascii="仿宋_GB2312" w:hAnsi="宋体" w:eastAsia="仿宋_GB2312" w:cs="宋体"/>
          <w:kern w:val="0"/>
          <w:sz w:val="32"/>
          <w:szCs w:val="32"/>
          <w:lang w:eastAsia="zh-CN"/>
        </w:rPr>
        <w:t>“三公”经费</w:t>
      </w:r>
      <w:r>
        <w:rPr>
          <w:rFonts w:hint="eastAsia" w:ascii="仿宋_GB2312" w:hAnsi="宋体" w:eastAsia="仿宋_GB2312" w:cs="宋体"/>
          <w:kern w:val="0"/>
          <w:sz w:val="32"/>
          <w:szCs w:val="32"/>
        </w:rPr>
        <w:t>支出表</w:t>
      </w:r>
    </w:p>
    <w:p w14:paraId="0E02F64E">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八</w:t>
      </w:r>
      <w:r>
        <w:rPr>
          <w:rFonts w:hint="eastAsia" w:ascii="仿宋_GB2312" w:hAnsi="宋体" w:eastAsia="仿宋_GB2312" w:cs="宋体"/>
          <w:kern w:val="0"/>
          <w:sz w:val="32"/>
          <w:szCs w:val="32"/>
        </w:rPr>
        <w:t>、政府性基金预算支出表</w:t>
      </w:r>
    </w:p>
    <w:p w14:paraId="540074DE">
      <w:pPr>
        <w:widowControl/>
        <w:spacing w:line="560" w:lineRule="exact"/>
        <w:ind w:firstLine="42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九、国有资本经营预算支出表</w:t>
      </w:r>
    </w:p>
    <w:p w14:paraId="4D977503">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十</w:t>
      </w:r>
      <w:r>
        <w:rPr>
          <w:rFonts w:hint="eastAsia" w:ascii="仿宋_GB2312" w:hAnsi="宋体" w:eastAsia="仿宋_GB2312" w:cs="宋体"/>
          <w:kern w:val="0"/>
          <w:sz w:val="32"/>
          <w:szCs w:val="32"/>
        </w:rPr>
        <w:t>、项目支出预算表</w:t>
      </w:r>
    </w:p>
    <w:p w14:paraId="2143AF1F">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十一、支出功能分类预算表</w:t>
      </w:r>
    </w:p>
    <w:p w14:paraId="361E4DE5">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十二、支出经济分类预算表（政府预算）</w:t>
      </w:r>
    </w:p>
    <w:p w14:paraId="63BE5677">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十三、支出经济分类预算表（部门预算）</w:t>
      </w:r>
    </w:p>
    <w:p w14:paraId="71FECD29">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十四、债务支出预算表</w:t>
      </w:r>
    </w:p>
    <w:p w14:paraId="1E1501B6">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十</w:t>
      </w:r>
      <w:r>
        <w:rPr>
          <w:rFonts w:hint="eastAsia" w:ascii="仿宋_GB2312" w:hAnsi="宋体" w:eastAsia="仿宋_GB2312" w:cs="宋体"/>
          <w:kern w:val="0"/>
          <w:sz w:val="32"/>
          <w:szCs w:val="32"/>
        </w:rPr>
        <w:t>五</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政府采购支出预算表</w:t>
      </w:r>
    </w:p>
    <w:p w14:paraId="29E59625">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十六、政府购买服务支出预算表</w:t>
      </w:r>
    </w:p>
    <w:p w14:paraId="25F4B8D4">
      <w:pPr>
        <w:widowControl/>
        <w:spacing w:line="560" w:lineRule="exact"/>
        <w:ind w:firstLine="42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十七、</w:t>
      </w:r>
      <w:r>
        <w:rPr>
          <w:rFonts w:hint="eastAsia" w:ascii="仿宋_GB2312" w:hAnsi="宋体" w:eastAsia="仿宋_GB2312" w:cs="宋体"/>
          <w:kern w:val="0"/>
          <w:sz w:val="32"/>
          <w:szCs w:val="32"/>
          <w:lang w:eastAsia="zh-CN"/>
        </w:rPr>
        <w:t>部门（单位）整体绩效目标表</w:t>
      </w:r>
    </w:p>
    <w:p w14:paraId="28EAC1E3">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十八</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部门预算项目（政策）绩效目标表</w:t>
      </w:r>
    </w:p>
    <w:p w14:paraId="496C5225">
      <w:pPr>
        <w:widowControl/>
        <w:spacing w:line="560" w:lineRule="exact"/>
        <w:ind w:firstLine="42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十九、部门管理专项资金预算表</w:t>
      </w:r>
    </w:p>
    <w:p w14:paraId="1D81F6A0">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第四部分 202</w:t>
      </w:r>
      <w:r>
        <w:rPr>
          <w:rFonts w:hint="eastAsia" w:ascii="楷体" w:hAnsi="楷体" w:eastAsia="楷体" w:cs="宋体"/>
          <w:b/>
          <w:bCs/>
          <w:kern w:val="0"/>
          <w:sz w:val="32"/>
          <w:szCs w:val="32"/>
          <w:lang w:val="en-US" w:eastAsia="zh-CN"/>
        </w:rPr>
        <w:t>5</w:t>
      </w:r>
      <w:r>
        <w:rPr>
          <w:rFonts w:hint="eastAsia" w:ascii="楷体" w:hAnsi="楷体" w:eastAsia="楷体" w:cs="宋体"/>
          <w:b/>
          <w:bCs/>
          <w:kern w:val="0"/>
          <w:sz w:val="32"/>
          <w:szCs w:val="32"/>
        </w:rPr>
        <w:t>年部门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预算情况说明</w:t>
      </w:r>
      <w:r>
        <w:rPr>
          <w:rFonts w:hint="eastAsia" w:ascii="楷体" w:hAnsi="楷体" w:eastAsia="楷体" w:cs="宋体"/>
          <w:kern w:val="0"/>
          <w:sz w:val="32"/>
          <w:szCs w:val="32"/>
        </w:rPr>
        <w:t xml:space="preserve"> </w:t>
      </w:r>
    </w:p>
    <w:p w14:paraId="305748A9">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第五部分 名词解释</w:t>
      </w:r>
      <w:r>
        <w:rPr>
          <w:rFonts w:hint="eastAsia" w:ascii="楷体" w:hAnsi="楷体" w:eastAsia="楷体" w:cs="宋体"/>
          <w:kern w:val="0"/>
          <w:sz w:val="32"/>
          <w:szCs w:val="32"/>
        </w:rPr>
        <w:t xml:space="preserve"> </w:t>
      </w:r>
    </w:p>
    <w:p w14:paraId="3AD5E4D4">
      <w:pPr>
        <w:widowControl/>
        <w:spacing w:line="560" w:lineRule="exact"/>
        <w:ind w:firstLine="422"/>
        <w:jc w:val="left"/>
        <w:rPr>
          <w:rFonts w:hint="eastAsia" w:ascii="楷体" w:hAnsi="楷体" w:eastAsia="楷体" w:cs="宋体"/>
          <w:kern w:val="0"/>
          <w:sz w:val="32"/>
          <w:szCs w:val="32"/>
        </w:rPr>
      </w:pPr>
    </w:p>
    <w:p w14:paraId="2203F1F3">
      <w:pPr>
        <w:widowControl/>
        <w:spacing w:line="560" w:lineRule="exact"/>
        <w:ind w:firstLine="422"/>
        <w:jc w:val="left"/>
        <w:rPr>
          <w:rFonts w:hint="eastAsia" w:ascii="楷体" w:hAnsi="楷体" w:eastAsia="楷体" w:cs="宋体"/>
          <w:kern w:val="0"/>
          <w:sz w:val="32"/>
          <w:szCs w:val="32"/>
        </w:rPr>
      </w:pPr>
    </w:p>
    <w:p w14:paraId="1A21FAAF">
      <w:pPr>
        <w:widowControl/>
        <w:spacing w:line="560" w:lineRule="exact"/>
        <w:ind w:firstLine="422"/>
        <w:jc w:val="left"/>
        <w:rPr>
          <w:rFonts w:hint="eastAsia" w:ascii="楷体" w:hAnsi="楷体" w:eastAsia="楷体" w:cs="宋体"/>
          <w:kern w:val="0"/>
          <w:sz w:val="32"/>
          <w:szCs w:val="32"/>
        </w:rPr>
      </w:pPr>
    </w:p>
    <w:p w14:paraId="154EA4D4">
      <w:pPr>
        <w:widowControl/>
        <w:spacing w:line="560" w:lineRule="exact"/>
        <w:ind w:firstLine="422"/>
        <w:jc w:val="left"/>
        <w:rPr>
          <w:rFonts w:hint="eastAsia" w:ascii="楷体" w:hAnsi="楷体" w:eastAsia="楷体" w:cs="宋体"/>
          <w:kern w:val="0"/>
          <w:sz w:val="32"/>
          <w:szCs w:val="32"/>
        </w:rPr>
      </w:pPr>
    </w:p>
    <w:p w14:paraId="3EED0C2C">
      <w:pPr>
        <w:widowControl/>
        <w:spacing w:line="560" w:lineRule="exact"/>
        <w:ind w:firstLine="422"/>
        <w:jc w:val="left"/>
        <w:rPr>
          <w:rFonts w:hint="eastAsia" w:ascii="楷体" w:hAnsi="楷体" w:eastAsia="楷体" w:cs="宋体"/>
          <w:kern w:val="0"/>
          <w:sz w:val="32"/>
          <w:szCs w:val="32"/>
        </w:rPr>
      </w:pPr>
    </w:p>
    <w:p w14:paraId="1E138E28">
      <w:pPr>
        <w:widowControl/>
        <w:spacing w:line="560" w:lineRule="exact"/>
        <w:ind w:firstLine="422"/>
        <w:jc w:val="left"/>
        <w:rPr>
          <w:rFonts w:hint="eastAsia" w:ascii="楷体" w:hAnsi="楷体" w:eastAsia="楷体" w:cs="宋体"/>
          <w:kern w:val="0"/>
          <w:sz w:val="32"/>
          <w:szCs w:val="32"/>
        </w:rPr>
      </w:pPr>
    </w:p>
    <w:p w14:paraId="7F8FF1D6">
      <w:pPr>
        <w:widowControl/>
        <w:spacing w:line="560" w:lineRule="exact"/>
        <w:ind w:firstLine="422"/>
        <w:jc w:val="left"/>
        <w:rPr>
          <w:rFonts w:hint="eastAsia" w:ascii="楷体" w:hAnsi="楷体" w:eastAsia="楷体" w:cs="宋体"/>
          <w:kern w:val="0"/>
          <w:sz w:val="32"/>
          <w:szCs w:val="32"/>
        </w:rPr>
      </w:pPr>
    </w:p>
    <w:p w14:paraId="3698A931">
      <w:pPr>
        <w:widowControl/>
        <w:spacing w:line="560" w:lineRule="exact"/>
        <w:ind w:firstLine="422"/>
        <w:jc w:val="left"/>
        <w:rPr>
          <w:rFonts w:hint="eastAsia" w:ascii="楷体" w:hAnsi="楷体" w:eastAsia="楷体" w:cs="宋体"/>
          <w:kern w:val="0"/>
          <w:sz w:val="32"/>
          <w:szCs w:val="32"/>
        </w:rPr>
      </w:pPr>
    </w:p>
    <w:p w14:paraId="63380CA9">
      <w:pPr>
        <w:widowControl/>
        <w:spacing w:line="560" w:lineRule="exact"/>
        <w:ind w:firstLine="422"/>
        <w:jc w:val="left"/>
        <w:rPr>
          <w:rFonts w:hint="eastAsia" w:ascii="楷体" w:hAnsi="楷体" w:eastAsia="楷体" w:cs="宋体"/>
          <w:kern w:val="0"/>
          <w:sz w:val="32"/>
          <w:szCs w:val="32"/>
        </w:rPr>
      </w:pPr>
    </w:p>
    <w:p w14:paraId="52865D04">
      <w:pPr>
        <w:widowControl/>
        <w:spacing w:line="560" w:lineRule="exact"/>
        <w:ind w:firstLine="422"/>
        <w:jc w:val="left"/>
        <w:rPr>
          <w:rFonts w:hint="eastAsia" w:ascii="楷体" w:hAnsi="楷体" w:eastAsia="楷体" w:cs="宋体"/>
          <w:kern w:val="0"/>
          <w:sz w:val="32"/>
          <w:szCs w:val="32"/>
        </w:rPr>
      </w:pPr>
    </w:p>
    <w:p w14:paraId="551BA625">
      <w:pPr>
        <w:widowControl/>
        <w:spacing w:line="560" w:lineRule="exact"/>
        <w:ind w:firstLine="422"/>
        <w:jc w:val="left"/>
        <w:rPr>
          <w:rFonts w:hint="eastAsia" w:ascii="楷体" w:hAnsi="楷体" w:eastAsia="楷体" w:cs="宋体"/>
          <w:kern w:val="0"/>
          <w:sz w:val="32"/>
          <w:szCs w:val="32"/>
        </w:rPr>
      </w:pPr>
    </w:p>
    <w:p w14:paraId="3305DF43">
      <w:pPr>
        <w:widowControl/>
        <w:spacing w:line="560" w:lineRule="exact"/>
        <w:ind w:firstLine="422"/>
        <w:jc w:val="left"/>
        <w:rPr>
          <w:rFonts w:hint="eastAsia" w:ascii="楷体" w:hAnsi="楷体" w:eastAsia="楷体" w:cs="宋体"/>
          <w:kern w:val="0"/>
          <w:sz w:val="32"/>
          <w:szCs w:val="32"/>
        </w:rPr>
      </w:pPr>
    </w:p>
    <w:p w14:paraId="4C19FC22">
      <w:pPr>
        <w:widowControl/>
        <w:spacing w:line="560" w:lineRule="exact"/>
        <w:ind w:firstLine="422"/>
        <w:jc w:val="left"/>
        <w:rPr>
          <w:rFonts w:hint="eastAsia" w:ascii="楷体" w:hAnsi="楷体" w:eastAsia="楷体" w:cs="宋体"/>
          <w:kern w:val="0"/>
          <w:sz w:val="32"/>
          <w:szCs w:val="32"/>
        </w:rPr>
      </w:pPr>
    </w:p>
    <w:p w14:paraId="45DD6FD9">
      <w:pPr>
        <w:widowControl/>
        <w:spacing w:line="560" w:lineRule="exact"/>
        <w:ind w:firstLine="422"/>
        <w:jc w:val="left"/>
        <w:rPr>
          <w:rFonts w:hint="eastAsia" w:ascii="楷体" w:hAnsi="楷体" w:eastAsia="楷体" w:cs="宋体"/>
          <w:kern w:val="0"/>
          <w:sz w:val="32"/>
          <w:szCs w:val="32"/>
        </w:rPr>
      </w:pPr>
    </w:p>
    <w:p w14:paraId="5F83F7B8">
      <w:pPr>
        <w:widowControl/>
        <w:spacing w:line="560" w:lineRule="exact"/>
        <w:ind w:firstLine="422"/>
        <w:jc w:val="left"/>
        <w:rPr>
          <w:rFonts w:hint="eastAsia" w:ascii="楷体" w:hAnsi="楷体" w:eastAsia="楷体" w:cs="宋体"/>
          <w:kern w:val="0"/>
          <w:sz w:val="32"/>
          <w:szCs w:val="32"/>
        </w:rPr>
      </w:pPr>
    </w:p>
    <w:p w14:paraId="67EAAA87">
      <w:pPr>
        <w:widowControl/>
        <w:spacing w:line="560" w:lineRule="exact"/>
        <w:ind w:firstLine="422"/>
        <w:jc w:val="left"/>
        <w:rPr>
          <w:rFonts w:hint="eastAsia" w:ascii="楷体" w:hAnsi="楷体" w:eastAsia="楷体" w:cs="宋体"/>
          <w:kern w:val="0"/>
          <w:sz w:val="32"/>
          <w:szCs w:val="32"/>
        </w:rPr>
      </w:pPr>
    </w:p>
    <w:p w14:paraId="647C05FC">
      <w:pPr>
        <w:widowControl/>
        <w:spacing w:line="560" w:lineRule="exact"/>
        <w:ind w:firstLine="422"/>
        <w:jc w:val="left"/>
        <w:rPr>
          <w:rFonts w:hint="eastAsia" w:ascii="楷体" w:hAnsi="楷体" w:eastAsia="楷体" w:cs="宋体"/>
          <w:kern w:val="0"/>
          <w:sz w:val="32"/>
          <w:szCs w:val="32"/>
        </w:rPr>
      </w:pPr>
    </w:p>
    <w:p w14:paraId="6A89CC9F">
      <w:pPr>
        <w:widowControl/>
        <w:spacing w:line="560" w:lineRule="exact"/>
        <w:ind w:firstLine="422"/>
        <w:jc w:val="left"/>
        <w:rPr>
          <w:rFonts w:hint="eastAsia" w:ascii="楷体" w:hAnsi="楷体" w:eastAsia="楷体" w:cs="宋体"/>
          <w:kern w:val="0"/>
          <w:sz w:val="32"/>
          <w:szCs w:val="32"/>
        </w:rPr>
      </w:pPr>
    </w:p>
    <w:p w14:paraId="2FD30ADB">
      <w:pPr>
        <w:widowControl/>
        <w:spacing w:line="560" w:lineRule="exact"/>
        <w:ind w:firstLine="422"/>
        <w:jc w:val="left"/>
        <w:rPr>
          <w:rFonts w:hint="eastAsia" w:ascii="楷体" w:hAnsi="楷体" w:eastAsia="楷体" w:cs="宋体"/>
          <w:kern w:val="0"/>
          <w:sz w:val="32"/>
          <w:szCs w:val="32"/>
        </w:rPr>
      </w:pPr>
    </w:p>
    <w:p w14:paraId="7A5F4F52">
      <w:pPr>
        <w:widowControl/>
        <w:spacing w:line="560" w:lineRule="exact"/>
        <w:ind w:firstLine="422"/>
        <w:jc w:val="left"/>
        <w:rPr>
          <w:rFonts w:hint="eastAsia" w:ascii="楷体" w:hAnsi="楷体" w:eastAsia="楷体" w:cs="宋体"/>
          <w:kern w:val="0"/>
          <w:sz w:val="32"/>
          <w:szCs w:val="32"/>
        </w:rPr>
      </w:pPr>
    </w:p>
    <w:p w14:paraId="357358EF">
      <w:pPr>
        <w:widowControl/>
        <w:spacing w:line="560" w:lineRule="exact"/>
        <w:ind w:firstLine="422"/>
        <w:jc w:val="left"/>
        <w:rPr>
          <w:rFonts w:hint="eastAsia" w:ascii="楷体" w:hAnsi="楷体" w:eastAsia="楷体" w:cs="宋体"/>
          <w:kern w:val="0"/>
          <w:sz w:val="32"/>
          <w:szCs w:val="32"/>
        </w:rPr>
      </w:pPr>
    </w:p>
    <w:p w14:paraId="4B2EA724">
      <w:pPr>
        <w:keepNext w:val="0"/>
        <w:keepLines w:val="0"/>
        <w:pageBreakBefore w:val="0"/>
        <w:widowControl/>
        <w:kinsoku/>
        <w:wordWrap/>
        <w:overflowPunct/>
        <w:topLinePunct w:val="0"/>
        <w:bidi w:val="0"/>
        <w:snapToGrid/>
        <w:spacing w:line="600" w:lineRule="exact"/>
        <w:jc w:val="center"/>
        <w:textAlignment w:val="auto"/>
        <w:rPr>
          <w:rFonts w:hint="eastAsia" w:ascii="楷体" w:hAnsi="楷体" w:eastAsia="楷体" w:cs="宋体"/>
          <w:b/>
          <w:bCs/>
          <w:kern w:val="0"/>
          <w:sz w:val="32"/>
          <w:szCs w:val="32"/>
        </w:rPr>
      </w:pPr>
      <w:r>
        <w:rPr>
          <w:rFonts w:hint="eastAsia" w:ascii="楷体" w:hAnsi="楷体" w:eastAsia="楷体" w:cs="宋体"/>
          <w:b/>
          <w:bCs/>
          <w:kern w:val="0"/>
          <w:sz w:val="32"/>
          <w:szCs w:val="32"/>
        </w:rPr>
        <w:t>第一部分  部门预算公开管理文件</w:t>
      </w:r>
    </w:p>
    <w:p w14:paraId="3D020EBB">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hint="eastAsia" w:ascii="仿宋" w:hAnsi="仿宋" w:eastAsia="仿宋" w:cs="Tahoma"/>
          <w:color w:val="333333"/>
          <w:kern w:val="0"/>
          <w:sz w:val="32"/>
          <w:szCs w:val="32"/>
          <w:highlight w:val="none"/>
        </w:rPr>
      </w:pPr>
      <w:r>
        <w:rPr>
          <w:rFonts w:hint="eastAsia" w:ascii="仿宋" w:hAnsi="仿宋" w:eastAsia="仿宋" w:cs="Tahoma"/>
          <w:color w:val="333333"/>
          <w:kern w:val="0"/>
          <w:sz w:val="32"/>
          <w:szCs w:val="32"/>
        </w:rPr>
        <w:t>　</w:t>
      </w:r>
      <w:r>
        <w:rPr>
          <w:rFonts w:hint="eastAsia" w:ascii="仿宋" w:hAnsi="仿宋" w:eastAsia="仿宋" w:cs="Tahoma"/>
          <w:color w:val="333333"/>
          <w:kern w:val="0"/>
          <w:sz w:val="32"/>
          <w:szCs w:val="32"/>
          <w:highlight w:val="none"/>
        </w:rPr>
        <w:t>鞍山市</w:t>
      </w:r>
      <w:r>
        <w:rPr>
          <w:rFonts w:ascii="仿宋" w:hAnsi="仿宋" w:eastAsia="仿宋" w:cs="仿宋"/>
          <w:color w:val="000000"/>
          <w:kern w:val="0"/>
          <w:sz w:val="31"/>
          <w:szCs w:val="31"/>
          <w:highlight w:val="none"/>
          <w:lang w:val="en-US" w:eastAsia="zh-CN" w:bidi="ar"/>
        </w:rPr>
        <w:t>鞍山市铁西区共和街道办事处</w:t>
      </w:r>
      <w:r>
        <w:rPr>
          <w:rFonts w:hint="eastAsia" w:ascii="仿宋" w:hAnsi="仿宋" w:eastAsia="仿宋" w:cs="Tahoma"/>
          <w:color w:val="333333"/>
          <w:kern w:val="0"/>
          <w:sz w:val="32"/>
          <w:szCs w:val="32"/>
          <w:highlight w:val="none"/>
        </w:rPr>
        <w:t>预决算信息公开管理办法</w:t>
      </w:r>
    </w:p>
    <w:p w14:paraId="5BC8B8E5">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hint="eastAsia" w:ascii="仿宋" w:hAnsi="仿宋" w:eastAsia="仿宋" w:cs="Tahoma"/>
          <w:color w:val="333333"/>
          <w:kern w:val="0"/>
          <w:sz w:val="32"/>
          <w:szCs w:val="32"/>
          <w:highlight w:val="none"/>
          <w:lang w:eastAsia="zh-CN"/>
        </w:rPr>
      </w:pPr>
      <w:r>
        <w:rPr>
          <w:rFonts w:hint="eastAsia" w:ascii="仿宋" w:hAnsi="仿宋" w:eastAsia="仿宋" w:cs="Tahoma"/>
          <w:color w:val="333333"/>
          <w:kern w:val="0"/>
          <w:sz w:val="32"/>
          <w:szCs w:val="32"/>
          <w:highlight w:val="none"/>
          <w:lang w:eastAsia="zh-CN"/>
        </w:rPr>
        <w:t>（</w:t>
      </w:r>
      <w:r>
        <w:rPr>
          <w:rFonts w:hint="eastAsia" w:ascii="仿宋" w:hAnsi="仿宋" w:eastAsia="仿宋" w:cs="Tahoma"/>
          <w:color w:val="333333"/>
          <w:kern w:val="0"/>
          <w:sz w:val="32"/>
          <w:szCs w:val="32"/>
          <w:highlight w:val="none"/>
          <w:lang w:val="en-US" w:eastAsia="zh-CN"/>
        </w:rPr>
        <w:t>鞍</w:t>
      </w:r>
      <w:r>
        <w:rPr>
          <w:rFonts w:hint="eastAsia" w:ascii="仿宋" w:hAnsi="仿宋" w:eastAsia="仿宋" w:cs="Tahoma"/>
          <w:color w:val="333333"/>
          <w:kern w:val="0"/>
          <w:sz w:val="32"/>
          <w:szCs w:val="32"/>
          <w:highlight w:val="none"/>
          <w:lang w:eastAsia="zh-CN"/>
        </w:rPr>
        <w:t>西共和办</w:t>
      </w:r>
      <w:r>
        <w:rPr>
          <w:rFonts w:hint="eastAsia" w:ascii="仿宋" w:hAnsi="仿宋" w:eastAsia="仿宋" w:cs="Tahoma"/>
          <w:color w:val="333333"/>
          <w:kern w:val="0"/>
          <w:sz w:val="32"/>
          <w:szCs w:val="32"/>
          <w:highlight w:val="none"/>
          <w:lang w:val="en-US" w:eastAsia="zh-CN"/>
        </w:rPr>
        <w:t>发〔2025〕1号）</w:t>
      </w:r>
    </w:p>
    <w:p w14:paraId="4341F162">
      <w:pPr>
        <w:keepNext w:val="0"/>
        <w:keepLines w:val="0"/>
        <w:pageBreakBefore w:val="0"/>
        <w:widowControl/>
        <w:shd w:val="clear" w:color="auto" w:fill="FFFFFF"/>
        <w:kinsoku/>
        <w:wordWrap/>
        <w:overflowPunct/>
        <w:topLinePunct w:val="0"/>
        <w:bidi w:val="0"/>
        <w:snapToGrid/>
        <w:spacing w:after="156" w:line="600" w:lineRule="exact"/>
        <w:jc w:val="center"/>
        <w:textAlignment w:val="auto"/>
        <w:rPr>
          <w:rFonts w:ascii="黑体" w:hAnsi="黑体" w:eastAsia="黑体" w:cs="Tahoma"/>
          <w:color w:val="333333"/>
          <w:kern w:val="0"/>
          <w:sz w:val="32"/>
          <w:szCs w:val="32"/>
        </w:rPr>
      </w:pPr>
      <w:r>
        <w:rPr>
          <w:rFonts w:hint="eastAsia" w:ascii="黑体" w:hAnsi="黑体" w:eastAsia="黑体" w:cs="Tahoma"/>
          <w:color w:val="333333"/>
          <w:kern w:val="0"/>
          <w:sz w:val="32"/>
          <w:szCs w:val="32"/>
        </w:rPr>
        <w:t>第一章</w:t>
      </w:r>
      <w:r>
        <w:rPr>
          <w:rFonts w:ascii="黑体" w:hAnsi="黑体" w:eastAsia="黑体" w:cs="Tahoma"/>
          <w:color w:val="333333"/>
          <w:kern w:val="0"/>
          <w:sz w:val="32"/>
          <w:szCs w:val="32"/>
        </w:rPr>
        <w:t xml:space="preserve">  </w:t>
      </w:r>
      <w:r>
        <w:rPr>
          <w:rFonts w:hint="eastAsia" w:ascii="黑体" w:hAnsi="黑体" w:eastAsia="黑体" w:cs="Tahoma"/>
          <w:color w:val="333333"/>
          <w:kern w:val="0"/>
          <w:sz w:val="32"/>
          <w:szCs w:val="32"/>
        </w:rPr>
        <w:t>公开原则</w:t>
      </w:r>
    </w:p>
    <w:p w14:paraId="36954F90">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第一条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为推进和规范预决算信息公开工作，强化社会监督，转变政府职能，建立透明预决算制度，根据《中华人民共和国预算法》、《中华人民共和国政府信息公开条例》及《地方预决算公开操作规程》等有关规定和要求，结合本部门实际，制定本办法。</w:t>
      </w:r>
    </w:p>
    <w:p w14:paraId="0A6847A7">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第二条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预决算信息以公开为常态，不公开为例外，依法依规公开预决算。除涉及国家秘密外，不得少公开、不公开应当公开的事项，保证公开内容全面、真实、完整。</w:t>
      </w:r>
    </w:p>
    <w:p w14:paraId="5A6E14F0">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第三条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公开及时，内容准确，形式规范。方便社会监督，公开内容公众找得着、看得懂、能监督。</w:t>
      </w:r>
    </w:p>
    <w:p w14:paraId="371CA3F7">
      <w:pPr>
        <w:keepNext w:val="0"/>
        <w:keepLines w:val="0"/>
        <w:pageBreakBefore w:val="0"/>
        <w:widowControl/>
        <w:shd w:val="clear" w:color="auto" w:fill="FFFFFF"/>
        <w:kinsoku/>
        <w:wordWrap/>
        <w:overflowPunct/>
        <w:topLinePunct w:val="0"/>
        <w:bidi w:val="0"/>
        <w:snapToGrid/>
        <w:spacing w:after="156" w:line="600" w:lineRule="exact"/>
        <w:jc w:val="center"/>
        <w:textAlignment w:val="auto"/>
        <w:rPr>
          <w:rFonts w:ascii="Tahoma" w:hAnsi="Tahoma" w:cs="Tahoma"/>
          <w:color w:val="111111"/>
          <w:kern w:val="0"/>
          <w:sz w:val="18"/>
          <w:szCs w:val="18"/>
        </w:rPr>
      </w:pPr>
      <w:r>
        <w:rPr>
          <w:rFonts w:hint="eastAsia" w:ascii="Tahoma" w:hAnsi="Tahoma" w:cs="Tahoma"/>
          <w:color w:val="111111"/>
          <w:kern w:val="0"/>
          <w:sz w:val="18"/>
          <w:szCs w:val="18"/>
        </w:rPr>
        <w:t>　</w:t>
      </w:r>
      <w:r>
        <w:rPr>
          <w:rFonts w:hint="eastAsia" w:ascii="黑体" w:hAnsi="黑体" w:eastAsia="黑体" w:cs="Tahoma"/>
          <w:color w:val="333333"/>
          <w:kern w:val="0"/>
          <w:sz w:val="32"/>
          <w:szCs w:val="32"/>
        </w:rPr>
        <w:t>第二章</w:t>
      </w:r>
      <w:r>
        <w:rPr>
          <w:rFonts w:ascii="宋体" w:cs="宋体"/>
          <w:color w:val="333333"/>
          <w:kern w:val="0"/>
          <w:sz w:val="32"/>
          <w:szCs w:val="32"/>
        </w:rPr>
        <w:t>  </w:t>
      </w:r>
      <w:r>
        <w:rPr>
          <w:rFonts w:hint="eastAsia" w:ascii="黑体" w:hAnsi="黑体" w:eastAsia="黑体" w:cs="Tahoma"/>
          <w:color w:val="333333"/>
          <w:kern w:val="0"/>
          <w:sz w:val="32"/>
          <w:szCs w:val="32"/>
        </w:rPr>
        <w:t>公开主体和职责</w:t>
      </w:r>
      <w:r>
        <w:rPr>
          <w:rFonts w:ascii="Tahoma" w:hAnsi="Tahoma" w:cs="Tahoma"/>
          <w:color w:val="111111"/>
          <w:kern w:val="0"/>
          <w:sz w:val="18"/>
          <w:szCs w:val="18"/>
        </w:rPr>
        <w:t> </w:t>
      </w:r>
    </w:p>
    <w:p w14:paraId="670FFCC8">
      <w:pPr>
        <w:keepNext w:val="0"/>
        <w:keepLines w:val="0"/>
        <w:pageBreakBefore w:val="0"/>
        <w:widowControl/>
        <w:shd w:val="clear" w:color="auto" w:fill="FFFFFF"/>
        <w:kinsoku/>
        <w:wordWrap/>
        <w:overflowPunct/>
        <w:topLinePunct w:val="0"/>
        <w:bidi w:val="0"/>
        <w:snapToGrid/>
        <w:spacing w:line="600" w:lineRule="exact"/>
        <w:ind w:firstLine="640" w:firstLineChars="20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第四条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部门负责本单位及所属单位的预决算信息公开工作，履行下列职责：</w:t>
      </w:r>
      <w:r>
        <w:rPr>
          <w:rFonts w:ascii="宋体" w:cs="宋体"/>
          <w:color w:val="333333"/>
          <w:kern w:val="0"/>
          <w:sz w:val="32"/>
          <w:szCs w:val="32"/>
        </w:rPr>
        <w:t> </w:t>
      </w:r>
      <w:r>
        <w:rPr>
          <w:rFonts w:ascii="Tahoma" w:hAnsi="Tahoma" w:cs="Tahoma"/>
          <w:color w:val="111111"/>
          <w:kern w:val="0"/>
          <w:sz w:val="18"/>
          <w:szCs w:val="18"/>
        </w:rPr>
        <w:t> </w:t>
      </w:r>
    </w:p>
    <w:p w14:paraId="2F5B7B69">
      <w:pPr>
        <w:keepNext w:val="0"/>
        <w:keepLines w:val="0"/>
        <w:pageBreakBefore w:val="0"/>
        <w:widowControl/>
        <w:shd w:val="clear" w:color="auto" w:fill="FFFFFF"/>
        <w:kinsoku/>
        <w:wordWrap/>
        <w:overflowPunct/>
        <w:topLinePunct w:val="0"/>
        <w:bidi w:val="0"/>
        <w:snapToGrid/>
        <w:spacing w:line="600" w:lineRule="exact"/>
        <w:ind w:firstLine="640" w:firstLineChars="20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（一）制定本单位及所属单位预决算信息公开的工作方案；</w:t>
      </w:r>
    </w:p>
    <w:p w14:paraId="42F9A311">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（二）按规定公开本单位及所属单位的预决算信息；</w:t>
      </w:r>
      <w:r>
        <w:rPr>
          <w:rFonts w:ascii="宋体" w:cs="宋体"/>
          <w:color w:val="333333"/>
          <w:kern w:val="0"/>
          <w:sz w:val="32"/>
          <w:szCs w:val="32"/>
        </w:rPr>
        <w:t> </w:t>
      </w:r>
      <w:r>
        <w:rPr>
          <w:rFonts w:ascii="Tahoma" w:hAnsi="Tahoma" w:cs="Tahoma"/>
          <w:color w:val="111111"/>
          <w:kern w:val="0"/>
          <w:sz w:val="18"/>
          <w:szCs w:val="18"/>
        </w:rPr>
        <w:t> </w:t>
      </w:r>
    </w:p>
    <w:p w14:paraId="71892BE2">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（三）对所属单位预决算信息公开工作进行指导、监督和检查；</w:t>
      </w:r>
      <w:r>
        <w:rPr>
          <w:rFonts w:ascii="宋体" w:cs="宋体"/>
          <w:color w:val="333333"/>
          <w:kern w:val="0"/>
          <w:sz w:val="32"/>
          <w:szCs w:val="32"/>
        </w:rPr>
        <w:t> </w:t>
      </w:r>
      <w:r>
        <w:rPr>
          <w:rFonts w:ascii="Tahoma" w:hAnsi="Tahoma" w:cs="Tahoma"/>
          <w:color w:val="111111"/>
          <w:kern w:val="0"/>
          <w:sz w:val="18"/>
          <w:szCs w:val="18"/>
        </w:rPr>
        <w:t> </w:t>
      </w:r>
    </w:p>
    <w:p w14:paraId="2ED3326F">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（四）按规定做好本单位及所属单位预决算信息公开中的答复工作；</w:t>
      </w:r>
      <w:r>
        <w:rPr>
          <w:rFonts w:ascii="宋体" w:cs="宋体"/>
          <w:color w:val="333333"/>
          <w:kern w:val="0"/>
          <w:sz w:val="32"/>
          <w:szCs w:val="32"/>
        </w:rPr>
        <w:t> </w:t>
      </w:r>
      <w:r>
        <w:rPr>
          <w:rFonts w:ascii="Tahoma" w:hAnsi="Tahoma" w:cs="Tahoma"/>
          <w:color w:val="111111"/>
          <w:kern w:val="0"/>
          <w:sz w:val="18"/>
          <w:szCs w:val="18"/>
        </w:rPr>
        <w:t> </w:t>
      </w:r>
    </w:p>
    <w:p w14:paraId="41D699DD">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ascii="宋体" w:cs="仿宋"/>
          <w:kern w:val="0"/>
          <w:sz w:val="32"/>
          <w:szCs w:val="32"/>
        </w:rPr>
      </w:pPr>
      <w:r>
        <w:rPr>
          <w:rFonts w:hint="eastAsia" w:ascii="仿宋" w:hAnsi="仿宋" w:eastAsia="仿宋" w:cs="Tahoma"/>
          <w:color w:val="333333"/>
          <w:kern w:val="0"/>
          <w:sz w:val="32"/>
          <w:szCs w:val="32"/>
        </w:rPr>
        <w:t>（五）法律、法规、规章规定的其他职责。</w:t>
      </w:r>
      <w:r>
        <w:rPr>
          <w:rFonts w:ascii="宋体" w:cs="宋体"/>
          <w:color w:val="333333"/>
          <w:kern w:val="0"/>
          <w:sz w:val="32"/>
          <w:szCs w:val="32"/>
        </w:rPr>
        <w:t> </w:t>
      </w:r>
    </w:p>
    <w:p w14:paraId="64B10B18">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Tahoma"/>
          <w:color w:val="333333"/>
          <w:kern w:val="0"/>
          <w:sz w:val="32"/>
          <w:szCs w:val="32"/>
        </w:rPr>
      </w:pPr>
      <w:r>
        <w:rPr>
          <w:rFonts w:hint="eastAsia" w:ascii="黑体" w:hAnsi="黑体" w:eastAsia="黑体" w:cs="Tahoma"/>
          <w:color w:val="333333"/>
          <w:kern w:val="0"/>
          <w:sz w:val="32"/>
          <w:szCs w:val="32"/>
        </w:rPr>
        <w:t>第三章</w:t>
      </w:r>
      <w:r>
        <w:rPr>
          <w:rFonts w:ascii="黑体" w:hAnsi="黑体" w:eastAsia="黑体" w:cs="Tahoma"/>
          <w:color w:val="333333"/>
          <w:kern w:val="0"/>
          <w:sz w:val="32"/>
          <w:szCs w:val="32"/>
        </w:rPr>
        <w:t xml:space="preserve">  </w:t>
      </w:r>
      <w:r>
        <w:rPr>
          <w:rFonts w:hint="eastAsia" w:ascii="黑体" w:hAnsi="黑体" w:eastAsia="黑体" w:cs="Tahoma"/>
          <w:color w:val="333333"/>
          <w:kern w:val="0"/>
          <w:sz w:val="32"/>
          <w:szCs w:val="32"/>
        </w:rPr>
        <w:t>公开内容</w:t>
      </w:r>
    </w:p>
    <w:p w14:paraId="6980C569">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第五条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部门预算信息（涉密信息除外）公开内容包括：</w:t>
      </w:r>
    </w:p>
    <w:p w14:paraId="4390DEA6">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（一）部门概况：主要包括部门主要职责、预算单位构成等。</w:t>
      </w:r>
    </w:p>
    <w:p w14:paraId="432940AB">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hint="eastAsia" w:ascii="仿宋" w:hAnsi="仿宋" w:eastAsia="仿宋" w:cs="Tahoma"/>
          <w:color w:val="333333"/>
          <w:kern w:val="0"/>
          <w:sz w:val="32"/>
          <w:szCs w:val="32"/>
        </w:rPr>
        <w:t>（二）部门预算表。主要包括</w:t>
      </w:r>
      <w:r>
        <w:rPr>
          <w:rFonts w:hint="eastAsia" w:ascii="仿宋" w:hAnsi="仿宋" w:eastAsia="仿宋"/>
          <w:sz w:val="32"/>
          <w:szCs w:val="32"/>
        </w:rPr>
        <w:t>部门收支预算总表、部门收入预算总表、部门支出预算总表、一般公共预算支出表、财政拨款预算支出表、政府性基金预算支出表、一般公共预算基本支出表、项目支出预算表、政府采购支出预算表</w:t>
      </w:r>
      <w:r>
        <w:rPr>
          <w:rFonts w:hint="eastAsia" w:ascii="仿宋" w:hAnsi="仿宋" w:eastAsia="仿宋" w:cs="Tahoma"/>
          <w:kern w:val="0"/>
          <w:sz w:val="32"/>
          <w:szCs w:val="32"/>
        </w:rPr>
        <w:t>等预算表等。</w:t>
      </w:r>
      <w:r>
        <w:rPr>
          <w:rFonts w:ascii="Tahoma" w:hAnsi="Tahoma" w:cs="Tahoma"/>
          <w:kern w:val="0"/>
          <w:sz w:val="18"/>
          <w:szCs w:val="18"/>
        </w:rPr>
        <w:t> </w:t>
      </w:r>
    </w:p>
    <w:p w14:paraId="006B4428">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仿宋" w:hAnsi="仿宋" w:eastAsia="仿宋"/>
          <w:sz w:val="32"/>
          <w:szCs w:val="32"/>
        </w:rPr>
      </w:pPr>
      <w:r>
        <w:rPr>
          <w:rFonts w:hint="eastAsia" w:ascii="仿宋" w:hAnsi="仿宋" w:eastAsia="仿宋" w:cs="Tahoma"/>
          <w:color w:val="333333"/>
          <w:kern w:val="0"/>
          <w:sz w:val="32"/>
          <w:szCs w:val="32"/>
        </w:rPr>
        <w:t>（三）部门预算情况说明。主要包括</w:t>
      </w:r>
      <w:r>
        <w:rPr>
          <w:rFonts w:hint="eastAsia" w:ascii="仿宋" w:hAnsi="仿宋" w:eastAsia="仿宋"/>
          <w:sz w:val="32"/>
          <w:szCs w:val="32"/>
        </w:rPr>
        <w:t>部门预算收支增减变化情况说明、</w:t>
      </w:r>
      <w:r>
        <w:rPr>
          <w:rFonts w:hint="eastAsia" w:ascii="仿宋" w:hAnsi="仿宋" w:eastAsia="仿宋" w:cs="Tahoma"/>
          <w:color w:val="333333"/>
          <w:kern w:val="0"/>
          <w:sz w:val="32"/>
          <w:szCs w:val="32"/>
        </w:rPr>
        <w:t>“三公经费”预算增减变化情况说明、</w:t>
      </w:r>
      <w:r>
        <w:rPr>
          <w:rFonts w:hint="eastAsia" w:ascii="仿宋" w:hAnsi="仿宋" w:eastAsia="仿宋"/>
          <w:sz w:val="32"/>
          <w:szCs w:val="32"/>
        </w:rPr>
        <w:t>机关运行经费安排情况说明、政府采购安排情况说明、国有资产占有使用情况说明、预算绩效目标情况说明等。</w:t>
      </w:r>
    </w:p>
    <w:p w14:paraId="063CDDF9">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仿宋" w:hAnsi="仿宋" w:eastAsia="仿宋" w:cs="Tahoma"/>
          <w:color w:val="333333"/>
          <w:kern w:val="0"/>
          <w:sz w:val="32"/>
          <w:szCs w:val="32"/>
        </w:rPr>
      </w:pPr>
      <w:r>
        <w:rPr>
          <w:rFonts w:hint="eastAsia" w:ascii="仿宋" w:hAnsi="仿宋" w:eastAsia="仿宋" w:cs="Tahoma"/>
          <w:color w:val="333333"/>
          <w:kern w:val="0"/>
          <w:sz w:val="32"/>
          <w:szCs w:val="32"/>
        </w:rPr>
        <w:t>（四）名词解释。主要对涉及本部门预算公开表中的专业名词进行解释说明。</w:t>
      </w:r>
    </w:p>
    <w:p w14:paraId="409182E9">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Tahoma" w:hAnsi="Tahoma" w:cs="Tahoma"/>
          <w:kern w:val="0"/>
          <w:sz w:val="18"/>
          <w:szCs w:val="18"/>
        </w:rPr>
        <w:t>　</w:t>
      </w:r>
      <w:r>
        <w:rPr>
          <w:rFonts w:hint="eastAsia" w:ascii="仿宋" w:hAnsi="仿宋" w:eastAsia="仿宋" w:cs="Tahoma"/>
          <w:kern w:val="0"/>
          <w:sz w:val="32"/>
          <w:szCs w:val="32"/>
        </w:rPr>
        <w:t>第六条</w:t>
      </w:r>
      <w:r>
        <w:rPr>
          <w:rFonts w:ascii="仿宋" w:hAnsi="仿宋" w:eastAsia="仿宋" w:cs="Tahoma"/>
          <w:kern w:val="0"/>
          <w:sz w:val="32"/>
          <w:szCs w:val="32"/>
        </w:rPr>
        <w:t xml:space="preserve"> </w:t>
      </w:r>
      <w:r>
        <w:rPr>
          <w:rFonts w:hint="eastAsia" w:ascii="仿宋" w:hAnsi="仿宋" w:eastAsia="仿宋" w:cs="Tahoma"/>
          <w:kern w:val="0"/>
          <w:sz w:val="32"/>
          <w:szCs w:val="32"/>
        </w:rPr>
        <w:t>部门决算信息（涉密信息除外）公开内容包括：</w:t>
      </w:r>
      <w:r>
        <w:rPr>
          <w:rFonts w:ascii="Tahoma" w:hAnsi="Tahoma" w:cs="Tahoma"/>
          <w:kern w:val="0"/>
          <w:sz w:val="18"/>
          <w:szCs w:val="18"/>
        </w:rPr>
        <w:t> </w:t>
      </w:r>
    </w:p>
    <w:p w14:paraId="796CA50B">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（一）部门概况。主要包括部门主要职能、部门决算单位构成情况等。</w:t>
      </w:r>
      <w:r>
        <w:rPr>
          <w:rFonts w:ascii="Tahoma" w:hAnsi="Tahoma" w:cs="Tahoma"/>
          <w:kern w:val="0"/>
          <w:sz w:val="18"/>
          <w:szCs w:val="18"/>
        </w:rPr>
        <w:t> </w:t>
      </w:r>
    </w:p>
    <w:p w14:paraId="1DFFF62D">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二）部门决算表。主要包括收入支出决算总表、财政拨款支出决算表（按功能分类到项级）、财政拨款基本支出决算表（按经济分类到款级）、政府性基金预算财政拨款收入支出决算表、一般公共预算财政拨款“三公”经费等。</w:t>
      </w:r>
      <w:r>
        <w:rPr>
          <w:rFonts w:ascii="Tahoma" w:hAnsi="Tahoma" w:cs="Tahoma"/>
          <w:kern w:val="0"/>
          <w:sz w:val="18"/>
          <w:szCs w:val="18"/>
        </w:rPr>
        <w:t> </w:t>
      </w:r>
    </w:p>
    <w:p w14:paraId="4D3EFB50">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三）部门决算情况说明。包括：部门决算年度收支情况、财政拨款预算执行情况和“三公”经费、机关运行经费、政府采购支出决算情况及其说明。“三公”经费决算公开要说明因公出国（境）团组数及人数，公务用车购置数及保有量，国内公务接待的批次、人数、经费总额以及“三公”经费增减变化原因等情况等相关信息。</w:t>
      </w:r>
      <w:r>
        <w:rPr>
          <w:rFonts w:ascii="Tahoma" w:hAnsi="Tahoma" w:cs="Tahoma"/>
          <w:kern w:val="0"/>
          <w:sz w:val="18"/>
          <w:szCs w:val="18"/>
        </w:rPr>
        <w:t> </w:t>
      </w:r>
    </w:p>
    <w:p w14:paraId="0177EA5B">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宋体" w:cs="仿宋"/>
          <w:kern w:val="0"/>
          <w:sz w:val="32"/>
          <w:szCs w:val="32"/>
        </w:rPr>
      </w:pPr>
      <w:r>
        <w:rPr>
          <w:rFonts w:hint="eastAsia" w:ascii="仿宋" w:hAnsi="仿宋" w:eastAsia="仿宋" w:cs="Tahoma"/>
          <w:kern w:val="0"/>
          <w:sz w:val="32"/>
          <w:szCs w:val="32"/>
        </w:rPr>
        <w:t>（四）名词解释。主要对涉及本部门决算公开表中的专业名称进行解释说明。</w:t>
      </w:r>
    </w:p>
    <w:p w14:paraId="683C20D7">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第四章</w:t>
      </w:r>
      <w:r>
        <w:rPr>
          <w:rFonts w:ascii="黑体" w:hAnsi="黑体" w:eastAsia="黑体" w:cs="仿宋"/>
          <w:kern w:val="0"/>
          <w:sz w:val="32"/>
          <w:szCs w:val="32"/>
        </w:rPr>
        <w:t xml:space="preserve">  </w:t>
      </w:r>
      <w:r>
        <w:rPr>
          <w:rFonts w:hint="eastAsia" w:ascii="黑体" w:hAnsi="黑体" w:eastAsia="黑体" w:cs="仿宋"/>
          <w:kern w:val="0"/>
          <w:sz w:val="32"/>
          <w:szCs w:val="32"/>
        </w:rPr>
        <w:t>公开方式</w:t>
      </w:r>
    </w:p>
    <w:p w14:paraId="603D689E">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第七条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预决算信息在本部门门户网站和市政府门户网站设立的“预决算公开”专栏进行公开，并保持长期公开状态，便于社会公众查阅和监督。</w:t>
      </w:r>
    </w:p>
    <w:p w14:paraId="2377B548">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第五章</w:t>
      </w:r>
      <w:r>
        <w:rPr>
          <w:rFonts w:ascii="黑体" w:hAnsi="黑体" w:eastAsia="黑体" w:cs="仿宋"/>
          <w:kern w:val="0"/>
          <w:sz w:val="32"/>
          <w:szCs w:val="32"/>
        </w:rPr>
        <w:t xml:space="preserve">  </w:t>
      </w:r>
      <w:r>
        <w:rPr>
          <w:rFonts w:hint="eastAsia" w:ascii="黑体" w:hAnsi="黑体" w:eastAsia="黑体" w:cs="仿宋"/>
          <w:kern w:val="0"/>
          <w:sz w:val="32"/>
          <w:szCs w:val="32"/>
        </w:rPr>
        <w:t>公开程序</w:t>
      </w:r>
    </w:p>
    <w:p w14:paraId="4E73A39E">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第八条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根据本级财政部门批复的部门预算、部门决算及报表，应当在批复后</w:t>
      </w:r>
      <w:r>
        <w:rPr>
          <w:rFonts w:ascii="仿宋" w:hAnsi="仿宋" w:eastAsia="仿宋" w:cs="Tahoma"/>
          <w:color w:val="333333"/>
          <w:kern w:val="0"/>
          <w:sz w:val="32"/>
          <w:szCs w:val="32"/>
        </w:rPr>
        <w:t>20</w:t>
      </w:r>
      <w:r>
        <w:rPr>
          <w:rFonts w:hint="eastAsia" w:ascii="仿宋" w:hAnsi="仿宋" w:eastAsia="仿宋" w:cs="Tahoma"/>
          <w:color w:val="333333"/>
          <w:kern w:val="0"/>
          <w:sz w:val="32"/>
          <w:szCs w:val="32"/>
        </w:rPr>
        <w:t>日内由本部门公开预决算信息。</w:t>
      </w:r>
    </w:p>
    <w:p w14:paraId="096A1033">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第六章</w:t>
      </w:r>
      <w:r>
        <w:rPr>
          <w:rFonts w:ascii="黑体" w:hAnsi="黑体" w:eastAsia="黑体" w:cs="仿宋"/>
          <w:kern w:val="0"/>
          <w:sz w:val="32"/>
          <w:szCs w:val="32"/>
        </w:rPr>
        <w:t xml:space="preserve">  </w:t>
      </w:r>
      <w:r>
        <w:rPr>
          <w:rFonts w:hint="eastAsia" w:ascii="黑体" w:hAnsi="黑体" w:eastAsia="黑体" w:cs="仿宋"/>
          <w:kern w:val="0"/>
          <w:sz w:val="32"/>
          <w:szCs w:val="32"/>
        </w:rPr>
        <w:t>附</w:t>
      </w:r>
      <w:r>
        <w:rPr>
          <w:rFonts w:ascii="黑体" w:hAnsi="黑体" w:eastAsia="黑体" w:cs="仿宋"/>
          <w:kern w:val="0"/>
          <w:sz w:val="32"/>
          <w:szCs w:val="32"/>
        </w:rPr>
        <w:t xml:space="preserve">  </w:t>
      </w:r>
      <w:r>
        <w:rPr>
          <w:rFonts w:hint="eastAsia" w:ascii="黑体" w:hAnsi="黑体" w:eastAsia="黑体" w:cs="仿宋"/>
          <w:kern w:val="0"/>
          <w:sz w:val="32"/>
          <w:szCs w:val="32"/>
        </w:rPr>
        <w:t>则</w:t>
      </w:r>
    </w:p>
    <w:p w14:paraId="47A4D40D">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cs="Tahoma"/>
          <w:color w:val="333333"/>
          <w:kern w:val="0"/>
          <w:sz w:val="32"/>
          <w:szCs w:val="32"/>
        </w:rPr>
      </w:pPr>
      <w:r>
        <w:rPr>
          <w:rFonts w:hint="eastAsia" w:ascii="仿宋" w:hAnsi="仿宋" w:eastAsia="仿宋" w:cs="Tahoma"/>
          <w:color w:val="333333"/>
          <w:kern w:val="0"/>
          <w:sz w:val="32"/>
          <w:szCs w:val="32"/>
        </w:rPr>
        <w:t>第九条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本办法自印发之日起实行。</w:t>
      </w:r>
    </w:p>
    <w:p w14:paraId="7ADECB72">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cs="Tahoma"/>
          <w:color w:val="333333"/>
          <w:kern w:val="0"/>
          <w:sz w:val="32"/>
          <w:szCs w:val="32"/>
        </w:rPr>
      </w:pPr>
    </w:p>
    <w:p w14:paraId="1357C802">
      <w:pPr>
        <w:widowControl/>
        <w:spacing w:line="560" w:lineRule="exact"/>
        <w:jc w:val="left"/>
        <w:rPr>
          <w:rFonts w:hint="eastAsia" w:ascii="仿宋_GB2312" w:hAnsi="宋体" w:eastAsia="仿宋_GB2312" w:cs="宋体"/>
          <w:kern w:val="0"/>
          <w:sz w:val="32"/>
          <w:szCs w:val="32"/>
        </w:rPr>
      </w:pPr>
    </w:p>
    <w:p w14:paraId="41F70E84">
      <w:pPr>
        <w:widowControl/>
        <w:spacing w:line="560" w:lineRule="exact"/>
        <w:jc w:val="center"/>
        <w:rPr>
          <w:rFonts w:hint="eastAsia" w:ascii="楷体" w:hAnsi="楷体" w:eastAsia="楷体" w:cs="宋体"/>
          <w:b/>
          <w:bCs/>
          <w:kern w:val="0"/>
          <w:sz w:val="32"/>
          <w:szCs w:val="32"/>
        </w:rPr>
      </w:pPr>
      <w:r>
        <w:rPr>
          <w:rFonts w:hint="eastAsia" w:ascii="楷体" w:hAnsi="楷体" w:eastAsia="楷体" w:cs="宋体"/>
          <w:b/>
          <w:bCs/>
          <w:kern w:val="0"/>
          <w:sz w:val="32"/>
          <w:szCs w:val="32"/>
        </w:rPr>
        <w:t>第二部分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概况</w:t>
      </w:r>
    </w:p>
    <w:p w14:paraId="2777D555">
      <w:pPr>
        <w:widowControl/>
        <w:spacing w:line="560" w:lineRule="exact"/>
        <w:jc w:val="left"/>
        <w:rPr>
          <w:rFonts w:hint="eastAsia" w:ascii="仿宋_GB2312" w:hAnsi="宋体" w:eastAsia="仿宋_GB2312" w:cs="宋体"/>
          <w:b/>
          <w:bCs/>
          <w:kern w:val="0"/>
          <w:sz w:val="32"/>
          <w:szCs w:val="32"/>
        </w:rPr>
      </w:pPr>
    </w:p>
    <w:p w14:paraId="019A718C">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 xml:space="preserve">   </w:t>
      </w:r>
      <w:r>
        <w:rPr>
          <w:rFonts w:hint="eastAsia" w:ascii="楷体" w:hAnsi="楷体" w:eastAsia="楷体" w:cs="宋体"/>
          <w:b/>
          <w:bCs/>
          <w:kern w:val="0"/>
          <w:sz w:val="32"/>
          <w:szCs w:val="32"/>
        </w:rPr>
        <w:t xml:space="preserve"> 一、</w:t>
      </w:r>
      <w:r>
        <w:rPr>
          <w:rFonts w:hint="eastAsia" w:ascii="楷体" w:hAnsi="楷体" w:eastAsia="楷体" w:cs="宋体"/>
          <w:b/>
          <w:bCs/>
          <w:kern w:val="0"/>
          <w:sz w:val="32"/>
          <w:szCs w:val="32"/>
          <w:lang w:eastAsia="zh-CN"/>
        </w:rPr>
        <w:t>部门（单位）</w:t>
      </w:r>
      <w:r>
        <w:rPr>
          <w:rFonts w:hint="eastAsia" w:ascii="楷体" w:hAnsi="楷体" w:eastAsia="楷体" w:cs="宋体"/>
          <w:b/>
          <w:bCs/>
          <w:kern w:val="0"/>
          <w:sz w:val="32"/>
          <w:szCs w:val="32"/>
        </w:rPr>
        <w:t>职责</w:t>
      </w:r>
      <w:r>
        <w:rPr>
          <w:rFonts w:hint="eastAsia" w:ascii="仿宋_GB2312" w:hAnsi="宋体" w:eastAsia="仿宋_GB2312" w:cs="宋体"/>
          <w:kern w:val="0"/>
          <w:sz w:val="32"/>
          <w:szCs w:val="32"/>
        </w:rPr>
        <w:t xml:space="preserve"> </w:t>
      </w:r>
    </w:p>
    <w:p w14:paraId="4F2903A2">
      <w:pPr>
        <w:ind w:firstLine="640" w:firstLineChars="200"/>
        <w:rPr>
          <w:rFonts w:hint="eastAsia" w:ascii="仿宋" w:hAnsi="仿宋" w:eastAsia="仿宋"/>
          <w:sz w:val="32"/>
          <w:szCs w:val="32"/>
        </w:rPr>
      </w:pPr>
      <w:r>
        <w:rPr>
          <w:rFonts w:hint="eastAsia" w:ascii="仿宋" w:hAnsi="仿宋" w:eastAsia="仿宋"/>
          <w:sz w:val="32"/>
          <w:szCs w:val="32"/>
        </w:rPr>
        <w:t>（一）贯彻执行国家财政税政的方针、政策，拟定和执行市财政税收政策、改革方案及其他有关政策；参与制定各项宏观经济政策；研究并提出运用财税政策实施调控和综合平衡社会财力的建议；拟定和执行市财政与县（市）区财政的分配政策。</w:t>
      </w:r>
    </w:p>
    <w:p w14:paraId="7326D175">
      <w:pPr>
        <w:ind w:firstLine="640" w:firstLineChars="200"/>
        <w:rPr>
          <w:rFonts w:hint="eastAsia" w:ascii="仿宋_GB2312" w:hAnsi="宋体" w:eastAsia="仿宋_GB2312" w:cs="宋体"/>
          <w:kern w:val="0"/>
          <w:sz w:val="32"/>
          <w:szCs w:val="32"/>
        </w:rPr>
      </w:pPr>
      <w:r>
        <w:rPr>
          <w:rFonts w:hint="eastAsia" w:ascii="仿宋" w:hAnsi="仿宋" w:eastAsia="仿宋"/>
          <w:sz w:val="32"/>
          <w:szCs w:val="32"/>
        </w:rPr>
        <w:t>（二）拟定市财政发展计划，受市政府委托，编制并向市人民代表大会报告市本级和全市年度财政预算及其执行情况，执行市人大批准的年度财政预算，向市人大常委会报告财政决算，管理市各项预算收入、预算外资金和财政专户，管理有关政府性基金和行政事业性收费等非税收入。</w:t>
      </w:r>
    </w:p>
    <w:p w14:paraId="775B2379">
      <w:pPr>
        <w:keepNext w:val="0"/>
        <w:keepLines w:val="0"/>
        <w:widowControl/>
        <w:suppressLineNumbers w:val="0"/>
        <w:jc w:val="left"/>
      </w:pPr>
      <w:r>
        <w:rPr>
          <w:rFonts w:hint="eastAsia" w:ascii="仿宋_GB2312" w:hAnsi="宋体" w:eastAsia="仿宋_GB2312" w:cs="宋体"/>
          <w:kern w:val="0"/>
          <w:sz w:val="32"/>
          <w:szCs w:val="32"/>
        </w:rPr>
        <w:t xml:space="preserve">    </w:t>
      </w:r>
      <w:r>
        <w:rPr>
          <w:rFonts w:ascii="仿宋" w:hAnsi="仿宋" w:eastAsia="仿宋" w:cs="仿宋"/>
          <w:color w:val="000000"/>
          <w:kern w:val="0"/>
          <w:sz w:val="31"/>
          <w:szCs w:val="31"/>
          <w:lang w:val="en-US" w:eastAsia="zh-CN" w:bidi="ar"/>
        </w:rPr>
        <w:t xml:space="preserve">（三）负责落实全面从严治党政治责任，落实基层党建 </w:t>
      </w:r>
    </w:p>
    <w:p w14:paraId="2411660A">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工作责任，统筹推进城市基层党建工作，实现党的组织和工 </w:t>
      </w:r>
    </w:p>
    <w:p w14:paraId="0D60E88D">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作全覆盖，提高党建工作的有效性；负责落实党风廉政建设 </w:t>
      </w:r>
    </w:p>
    <w:p w14:paraId="67538838">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工作责任；负责落实意识形态工作责任，负责辖区宣传思想 </w:t>
      </w:r>
    </w:p>
    <w:p w14:paraId="1D136ADC">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和精神文明建设。 </w:t>
      </w:r>
    </w:p>
    <w:p w14:paraId="24EF1B61">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（四）负责统筹落实关于辖区发展的重大决策，参与辖 </w:t>
      </w:r>
    </w:p>
    <w:p w14:paraId="288A51FF">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区建设规划和公共服务设施布局，引导、整合辖区内各种社会力量为区域发展服务；负责发展街道经济，落实街道营商环境建设责任，做好招商引资工作；负责管理街道国有资产，做好统计调查及税收保障等工作，推动辖区健康、有序、可持续发展。 </w:t>
      </w:r>
    </w:p>
    <w:p w14:paraId="6EFEFA29">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（五）负责组织实施与居民生活密切相关的各项公共服 </w:t>
      </w:r>
    </w:p>
    <w:p w14:paraId="3BAF949F">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务，贯彻落实教育、科技、民政、人力资源和社会保障、文 </w:t>
      </w:r>
    </w:p>
    <w:p w14:paraId="37DE31A5">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化体育、卫生健康、医疗保障、人民武装、退役军人事务管 </w:t>
      </w:r>
    </w:p>
    <w:p w14:paraId="546966A9">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理服务等领域相关政策法规。 </w:t>
      </w:r>
    </w:p>
    <w:p w14:paraId="5503CA65">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（六）负责组织领导和综合协调辖区内城市管理、人口 </w:t>
      </w:r>
    </w:p>
    <w:p w14:paraId="1764E241">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管理、文明创建等地区性、综合性社会管理工作；协助相关 </w:t>
      </w:r>
    </w:p>
    <w:p w14:paraId="66D4CC5D">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部门承担危（旧）房改造、园林绿化、环境卫生、市容市貌、 </w:t>
      </w:r>
    </w:p>
    <w:p w14:paraId="61E6C66E">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物业监管等相关工作。 </w:t>
      </w:r>
    </w:p>
    <w:p w14:paraId="3BBF050F">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（七）负责对辖区内各类专业执法工作进行统筹协调；负责协助区政府有关部门承担日常巡查、发现违法行为并及 </w:t>
      </w:r>
    </w:p>
    <w:p w14:paraId="086C4F1C">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时制止、通报等具体工作。 </w:t>
      </w:r>
    </w:p>
    <w:p w14:paraId="49C317FA">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（八）负责动员辖区内各类单位、社会组织和社区居民 </w:t>
      </w:r>
    </w:p>
    <w:p w14:paraId="758A5EF0">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等社会力量参与社区治理；利用综合指挥平台负责指导辖区 </w:t>
      </w:r>
    </w:p>
    <w:p w14:paraId="65E7EA0E">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内网格平台的建设和管理；负责辖区社会治安综合治理、安 </w:t>
      </w:r>
    </w:p>
    <w:p w14:paraId="7B51BC1F">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全生产监督管理、应急管理等工作；负责开展平安建设，处 </w:t>
      </w:r>
    </w:p>
    <w:p w14:paraId="4D230542">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理群众来信来访，反映社情民意，化解矛盾纠纷，维护辖区 </w:t>
      </w:r>
    </w:p>
    <w:p w14:paraId="0F854641">
      <w:pPr>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社会稳定等工作。 </w:t>
      </w:r>
    </w:p>
    <w:p w14:paraId="47447C82">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 xml:space="preserve">（九）发挥居委会的群众自治组织作用；负责组织社区 居民和单位参与社区建设和管理。 </w:t>
      </w:r>
    </w:p>
    <w:p w14:paraId="5A35C929">
      <w:pPr>
        <w:ind w:firstLine="640" w:firstLineChars="200"/>
        <w:rPr>
          <w:rFonts w:hint="eastAsia" w:ascii="仿宋_GB2312" w:hAnsi="宋体" w:eastAsia="仿宋_GB2312" w:cs="宋体"/>
          <w:kern w:val="0"/>
          <w:sz w:val="32"/>
          <w:szCs w:val="32"/>
        </w:rPr>
      </w:pPr>
      <w:r>
        <w:rPr>
          <w:rFonts w:hint="eastAsia" w:ascii="仿宋" w:hAnsi="仿宋" w:eastAsia="仿宋" w:cs="Times New Roman"/>
          <w:sz w:val="32"/>
          <w:szCs w:val="32"/>
          <w:lang w:val="en-US" w:eastAsia="zh-CN"/>
        </w:rPr>
        <w:t>（十）完成区委、区政府交办的其他任务。</w:t>
      </w:r>
    </w:p>
    <w:p w14:paraId="71126F92">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 xml:space="preserve">    二、</w:t>
      </w:r>
      <w:r>
        <w:rPr>
          <w:rFonts w:hint="eastAsia" w:ascii="仿宋_GB2312" w:hAnsi="宋体" w:eastAsia="仿宋_GB2312" w:cs="宋体"/>
          <w:b/>
          <w:bCs/>
          <w:kern w:val="0"/>
          <w:sz w:val="32"/>
          <w:szCs w:val="32"/>
          <w:lang w:eastAsia="zh-CN"/>
        </w:rPr>
        <w:t>机构设置</w:t>
      </w:r>
      <w:r>
        <w:rPr>
          <w:rFonts w:hint="eastAsia" w:ascii="仿宋_GB2312" w:hAnsi="宋体" w:eastAsia="仿宋_GB2312" w:cs="宋体"/>
          <w:kern w:val="0"/>
          <w:sz w:val="32"/>
          <w:szCs w:val="32"/>
        </w:rPr>
        <w:t xml:space="preserve"> </w:t>
      </w:r>
    </w:p>
    <w:p w14:paraId="2B2EB6C3">
      <w:pPr>
        <w:widowControl/>
        <w:spacing w:line="560" w:lineRule="exact"/>
        <w:ind w:firstLine="640"/>
        <w:jc w:val="left"/>
        <w:rPr>
          <w:rFonts w:hint="eastAsia" w:ascii="仿宋_GB2312" w:hAnsi="宋体" w:eastAsia="仿宋_GB2312" w:cs="宋体"/>
          <w:b w:val="0"/>
          <w:bCs w:val="0"/>
          <w:kern w:val="0"/>
          <w:sz w:val="32"/>
          <w:szCs w:val="32"/>
          <w:lang w:eastAsia="zh-CN"/>
        </w:rPr>
      </w:pPr>
      <w:r>
        <w:rPr>
          <w:rFonts w:ascii="仿宋" w:hAnsi="仿宋" w:eastAsia="仿宋" w:cs="仿宋"/>
          <w:color w:val="000000"/>
          <w:kern w:val="0"/>
          <w:sz w:val="31"/>
          <w:szCs w:val="31"/>
          <w:lang w:val="en-US" w:eastAsia="zh-CN" w:bidi="ar"/>
        </w:rPr>
        <w:t>鞍山市铁西区共和街道办事处</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度</w:t>
      </w:r>
      <w:r>
        <w:rPr>
          <w:rFonts w:hint="eastAsia" w:ascii="仿宋_GB2312" w:hAnsi="宋体" w:eastAsia="仿宋_GB2312" w:cs="宋体"/>
          <w:kern w:val="0"/>
          <w:sz w:val="32"/>
          <w:szCs w:val="32"/>
        </w:rPr>
        <w:t>部门预算</w:t>
      </w:r>
      <w:r>
        <w:rPr>
          <w:rFonts w:hint="eastAsia" w:ascii="仿宋_GB2312" w:hAnsi="宋体" w:eastAsia="仿宋_GB2312" w:cs="宋体"/>
          <w:kern w:val="0"/>
          <w:sz w:val="32"/>
          <w:szCs w:val="32"/>
          <w:lang w:eastAsia="zh-CN"/>
        </w:rPr>
        <w:t>仅包括</w:t>
      </w:r>
      <w:r>
        <w:rPr>
          <w:rFonts w:ascii="仿宋" w:hAnsi="仿宋" w:eastAsia="仿宋" w:cs="仿宋"/>
          <w:color w:val="000000"/>
          <w:kern w:val="0"/>
          <w:sz w:val="31"/>
          <w:szCs w:val="31"/>
          <w:lang w:val="en-US" w:eastAsia="zh-CN" w:bidi="ar"/>
        </w:rPr>
        <w:t>鞍山市铁西区共和街道办事处</w:t>
      </w:r>
      <w:r>
        <w:rPr>
          <w:rFonts w:hint="eastAsia" w:ascii="仿宋_GB2312" w:hAnsi="宋体" w:eastAsia="仿宋_GB2312" w:cs="宋体"/>
          <w:b w:val="0"/>
          <w:bCs w:val="0"/>
          <w:kern w:val="0"/>
          <w:sz w:val="32"/>
          <w:szCs w:val="32"/>
          <w:lang w:eastAsia="zh-CN"/>
        </w:rPr>
        <w:t>本级预算，无其他下属单位预算。</w:t>
      </w:r>
    </w:p>
    <w:p w14:paraId="0BA54351">
      <w:pPr>
        <w:widowControl/>
        <w:spacing w:line="560" w:lineRule="exact"/>
        <w:ind w:firstLine="640"/>
        <w:jc w:val="left"/>
        <w:rPr>
          <w:rFonts w:hint="default" w:ascii="仿宋_GB2312" w:hAnsi="宋体" w:eastAsia="仿宋_GB2312" w:cs="宋体"/>
          <w:kern w:val="0"/>
          <w:sz w:val="32"/>
          <w:szCs w:val="32"/>
          <w:lang w:val="en-US" w:eastAsia="zh-CN"/>
        </w:rPr>
      </w:pPr>
    </w:p>
    <w:p w14:paraId="7D859242">
      <w:pPr>
        <w:widowControl/>
        <w:spacing w:line="560" w:lineRule="exact"/>
        <w:jc w:val="center"/>
        <w:rPr>
          <w:rFonts w:hint="eastAsia" w:ascii="楷体" w:hAnsi="楷体" w:eastAsia="楷体" w:cs="宋体"/>
          <w:b/>
          <w:bCs/>
          <w:kern w:val="0"/>
          <w:sz w:val="32"/>
          <w:szCs w:val="32"/>
        </w:rPr>
      </w:pPr>
    </w:p>
    <w:p w14:paraId="563A3EBD">
      <w:pPr>
        <w:widowControl/>
        <w:spacing w:line="560" w:lineRule="exact"/>
        <w:jc w:val="center"/>
        <w:rPr>
          <w:rFonts w:hint="eastAsia" w:ascii="楷体" w:hAnsi="楷体" w:eastAsia="楷体" w:cs="宋体"/>
          <w:b/>
          <w:bCs/>
          <w:kern w:val="0"/>
          <w:sz w:val="32"/>
          <w:szCs w:val="32"/>
        </w:rPr>
      </w:pPr>
    </w:p>
    <w:p w14:paraId="3B37827F">
      <w:pPr>
        <w:widowControl/>
        <w:spacing w:line="560" w:lineRule="exact"/>
        <w:jc w:val="center"/>
        <w:rPr>
          <w:rFonts w:hint="eastAsia" w:ascii="楷体" w:hAnsi="楷体" w:eastAsia="楷体" w:cs="宋体"/>
          <w:b/>
          <w:bCs/>
          <w:kern w:val="0"/>
          <w:sz w:val="32"/>
          <w:szCs w:val="32"/>
        </w:rPr>
      </w:pPr>
    </w:p>
    <w:p w14:paraId="75C33147">
      <w:pPr>
        <w:widowControl/>
        <w:spacing w:line="560" w:lineRule="exact"/>
        <w:jc w:val="center"/>
        <w:rPr>
          <w:rFonts w:hint="eastAsia" w:ascii="楷体" w:hAnsi="楷体" w:eastAsia="楷体" w:cs="宋体"/>
          <w:b/>
          <w:bCs/>
          <w:kern w:val="0"/>
          <w:sz w:val="32"/>
          <w:szCs w:val="32"/>
        </w:rPr>
      </w:pPr>
    </w:p>
    <w:p w14:paraId="1E255C06">
      <w:pPr>
        <w:widowControl/>
        <w:spacing w:line="560" w:lineRule="exact"/>
        <w:jc w:val="center"/>
        <w:rPr>
          <w:rFonts w:hint="eastAsia" w:ascii="楷体" w:hAnsi="楷体" w:eastAsia="楷体" w:cs="宋体"/>
          <w:b/>
          <w:bCs/>
          <w:kern w:val="0"/>
          <w:sz w:val="32"/>
          <w:szCs w:val="32"/>
        </w:rPr>
      </w:pPr>
    </w:p>
    <w:p w14:paraId="299FCA05">
      <w:pPr>
        <w:widowControl/>
        <w:spacing w:line="560" w:lineRule="exact"/>
        <w:jc w:val="center"/>
        <w:rPr>
          <w:rFonts w:hint="eastAsia" w:ascii="楷体" w:hAnsi="楷体" w:eastAsia="楷体" w:cs="宋体"/>
          <w:b/>
          <w:bCs/>
          <w:kern w:val="0"/>
          <w:sz w:val="32"/>
          <w:szCs w:val="32"/>
        </w:rPr>
      </w:pPr>
    </w:p>
    <w:p w14:paraId="6F6EAF01">
      <w:pPr>
        <w:widowControl/>
        <w:spacing w:line="560" w:lineRule="exact"/>
        <w:jc w:val="center"/>
        <w:rPr>
          <w:rFonts w:hint="eastAsia" w:ascii="楷体" w:hAnsi="楷体" w:eastAsia="楷体" w:cs="宋体"/>
          <w:b/>
          <w:bCs/>
          <w:kern w:val="0"/>
          <w:sz w:val="32"/>
          <w:szCs w:val="32"/>
        </w:rPr>
      </w:pPr>
    </w:p>
    <w:p w14:paraId="001044C8">
      <w:pPr>
        <w:widowControl/>
        <w:spacing w:line="560" w:lineRule="exact"/>
        <w:jc w:val="center"/>
        <w:rPr>
          <w:rFonts w:hint="eastAsia" w:ascii="楷体" w:hAnsi="楷体" w:eastAsia="楷体" w:cs="宋体"/>
          <w:b/>
          <w:bCs/>
          <w:kern w:val="0"/>
          <w:sz w:val="32"/>
          <w:szCs w:val="32"/>
        </w:rPr>
      </w:pPr>
    </w:p>
    <w:p w14:paraId="0AC70287">
      <w:pPr>
        <w:widowControl/>
        <w:spacing w:line="560" w:lineRule="exact"/>
        <w:jc w:val="center"/>
        <w:rPr>
          <w:rFonts w:hint="eastAsia" w:ascii="楷体" w:hAnsi="楷体" w:eastAsia="楷体" w:cs="宋体"/>
          <w:b/>
          <w:bCs/>
          <w:kern w:val="0"/>
          <w:sz w:val="32"/>
          <w:szCs w:val="32"/>
        </w:rPr>
      </w:pPr>
    </w:p>
    <w:p w14:paraId="3374E9C9">
      <w:pPr>
        <w:widowControl/>
        <w:spacing w:line="560" w:lineRule="exact"/>
        <w:jc w:val="center"/>
        <w:rPr>
          <w:rFonts w:hint="eastAsia" w:ascii="楷体" w:hAnsi="楷体" w:eastAsia="楷体" w:cs="宋体"/>
          <w:b/>
          <w:bCs/>
          <w:kern w:val="0"/>
          <w:sz w:val="32"/>
          <w:szCs w:val="32"/>
        </w:rPr>
      </w:pPr>
    </w:p>
    <w:p w14:paraId="1D40A12D">
      <w:pPr>
        <w:widowControl/>
        <w:spacing w:line="560" w:lineRule="exact"/>
        <w:jc w:val="center"/>
        <w:rPr>
          <w:rFonts w:hint="eastAsia" w:ascii="楷体" w:hAnsi="楷体" w:eastAsia="楷体" w:cs="宋体"/>
          <w:b/>
          <w:bCs/>
          <w:kern w:val="0"/>
          <w:sz w:val="32"/>
          <w:szCs w:val="32"/>
        </w:rPr>
      </w:pPr>
    </w:p>
    <w:p w14:paraId="1218B939">
      <w:pPr>
        <w:widowControl/>
        <w:spacing w:line="560" w:lineRule="exact"/>
        <w:jc w:val="center"/>
        <w:rPr>
          <w:rFonts w:hint="eastAsia" w:ascii="楷体" w:hAnsi="楷体" w:eastAsia="楷体" w:cs="宋体"/>
          <w:b/>
          <w:bCs/>
          <w:kern w:val="0"/>
          <w:sz w:val="32"/>
          <w:szCs w:val="32"/>
        </w:rPr>
      </w:pPr>
    </w:p>
    <w:p w14:paraId="00D1C2A3">
      <w:pPr>
        <w:widowControl/>
        <w:spacing w:line="560" w:lineRule="exact"/>
        <w:jc w:val="center"/>
        <w:rPr>
          <w:rFonts w:hint="eastAsia" w:ascii="楷体" w:hAnsi="楷体" w:eastAsia="楷体" w:cs="宋体"/>
          <w:b/>
          <w:bCs/>
          <w:kern w:val="0"/>
          <w:sz w:val="32"/>
          <w:szCs w:val="32"/>
        </w:rPr>
      </w:pPr>
    </w:p>
    <w:p w14:paraId="7DFC5169">
      <w:pPr>
        <w:widowControl/>
        <w:spacing w:line="560" w:lineRule="exact"/>
        <w:jc w:val="center"/>
        <w:rPr>
          <w:rFonts w:hint="eastAsia" w:ascii="楷体" w:hAnsi="楷体" w:eastAsia="楷体" w:cs="宋体"/>
          <w:b/>
          <w:bCs/>
          <w:kern w:val="0"/>
          <w:sz w:val="32"/>
          <w:szCs w:val="32"/>
        </w:rPr>
      </w:pPr>
    </w:p>
    <w:p w14:paraId="62B42326">
      <w:pPr>
        <w:widowControl/>
        <w:spacing w:line="560" w:lineRule="exact"/>
        <w:jc w:val="center"/>
        <w:rPr>
          <w:rFonts w:hint="eastAsia" w:ascii="楷体" w:hAnsi="楷体" w:eastAsia="楷体" w:cs="宋体"/>
          <w:b/>
          <w:bCs/>
          <w:kern w:val="0"/>
          <w:sz w:val="32"/>
          <w:szCs w:val="32"/>
        </w:rPr>
      </w:pPr>
    </w:p>
    <w:p w14:paraId="0229CE46">
      <w:pPr>
        <w:widowControl/>
        <w:spacing w:line="560" w:lineRule="exact"/>
        <w:jc w:val="center"/>
        <w:rPr>
          <w:rFonts w:hint="eastAsia" w:ascii="楷体" w:hAnsi="楷体" w:eastAsia="楷体" w:cs="宋体"/>
          <w:b/>
          <w:bCs/>
          <w:kern w:val="0"/>
          <w:sz w:val="32"/>
          <w:szCs w:val="32"/>
        </w:rPr>
      </w:pPr>
    </w:p>
    <w:p w14:paraId="6F163FE3">
      <w:pPr>
        <w:widowControl/>
        <w:spacing w:line="560" w:lineRule="exact"/>
        <w:jc w:val="center"/>
        <w:rPr>
          <w:rFonts w:hint="eastAsia" w:ascii="楷体" w:hAnsi="楷体" w:eastAsia="楷体" w:cs="宋体"/>
          <w:b/>
          <w:bCs/>
          <w:kern w:val="0"/>
          <w:sz w:val="32"/>
          <w:szCs w:val="32"/>
        </w:rPr>
      </w:pPr>
    </w:p>
    <w:p w14:paraId="3132CA7C">
      <w:pPr>
        <w:widowControl/>
        <w:spacing w:line="560" w:lineRule="exact"/>
        <w:jc w:val="center"/>
        <w:rPr>
          <w:rFonts w:hint="eastAsia" w:ascii="楷体" w:hAnsi="楷体" w:eastAsia="楷体" w:cs="宋体"/>
          <w:b/>
          <w:bCs/>
          <w:kern w:val="0"/>
          <w:sz w:val="32"/>
          <w:szCs w:val="32"/>
        </w:rPr>
      </w:pPr>
    </w:p>
    <w:p w14:paraId="7C46C34B">
      <w:pPr>
        <w:widowControl/>
        <w:spacing w:line="560" w:lineRule="exact"/>
        <w:jc w:val="center"/>
        <w:rPr>
          <w:rFonts w:hint="eastAsia" w:ascii="楷体" w:hAnsi="楷体" w:eastAsia="楷体" w:cs="宋体"/>
          <w:b/>
          <w:bCs/>
          <w:kern w:val="0"/>
          <w:sz w:val="32"/>
          <w:szCs w:val="32"/>
        </w:rPr>
      </w:pPr>
    </w:p>
    <w:p w14:paraId="0361E713">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第三部分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预算表</w:t>
      </w:r>
      <w:r>
        <w:rPr>
          <w:rFonts w:hint="eastAsia" w:ascii="楷体" w:hAnsi="楷体" w:eastAsia="楷体" w:cs="宋体"/>
          <w:kern w:val="0"/>
          <w:sz w:val="32"/>
          <w:szCs w:val="32"/>
        </w:rPr>
        <w:t xml:space="preserve"> </w:t>
      </w:r>
    </w:p>
    <w:p w14:paraId="35E6C88D">
      <w:pPr>
        <w:widowControl/>
        <w:spacing w:line="560" w:lineRule="exact"/>
        <w:jc w:val="center"/>
        <w:rPr>
          <w:rFonts w:hint="eastAsia" w:ascii="楷体" w:hAnsi="楷体" w:eastAsia="楷体" w:cs="宋体"/>
          <w:kern w:val="0"/>
          <w:sz w:val="32"/>
          <w:szCs w:val="32"/>
        </w:rPr>
      </w:pPr>
    </w:p>
    <w:p w14:paraId="29D9012D">
      <w:pPr>
        <w:widowControl/>
        <w:spacing w:line="560" w:lineRule="exact"/>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年部门</w:t>
      </w:r>
      <w:r>
        <w:rPr>
          <w:rFonts w:hint="eastAsia" w:ascii="仿宋_GB2312" w:hAnsi="宋体" w:eastAsia="仿宋_GB2312" w:cs="宋体"/>
          <w:kern w:val="0"/>
          <w:sz w:val="32"/>
          <w:szCs w:val="32"/>
          <w:lang w:eastAsia="zh-CN"/>
        </w:rPr>
        <w:t>（单位）</w:t>
      </w:r>
      <w:r>
        <w:rPr>
          <w:rFonts w:hint="eastAsia" w:ascii="仿宋_GB2312" w:hAnsi="宋体" w:eastAsia="仿宋_GB2312" w:cs="宋体"/>
          <w:kern w:val="0"/>
          <w:sz w:val="32"/>
          <w:szCs w:val="32"/>
        </w:rPr>
        <w:t xml:space="preserve">预算表（具体明细见附表） </w:t>
      </w:r>
    </w:p>
    <w:p w14:paraId="42E44859">
      <w:pPr>
        <w:widowControl/>
        <w:spacing w:line="560" w:lineRule="exact"/>
        <w:jc w:val="center"/>
        <w:rPr>
          <w:rFonts w:hint="eastAsia" w:ascii="楷体" w:hAnsi="楷体" w:eastAsia="楷体" w:cs="宋体"/>
          <w:b/>
          <w:bCs/>
          <w:kern w:val="0"/>
          <w:sz w:val="32"/>
          <w:szCs w:val="32"/>
        </w:rPr>
      </w:pPr>
    </w:p>
    <w:p w14:paraId="424FFB0B">
      <w:pPr>
        <w:widowControl/>
        <w:spacing w:line="560" w:lineRule="exact"/>
        <w:jc w:val="center"/>
        <w:rPr>
          <w:rFonts w:hint="eastAsia" w:ascii="楷体" w:hAnsi="楷体" w:eastAsia="楷体" w:cs="宋体"/>
          <w:b/>
          <w:bCs/>
          <w:kern w:val="0"/>
          <w:sz w:val="32"/>
          <w:szCs w:val="32"/>
        </w:rPr>
      </w:pPr>
      <w:r>
        <w:rPr>
          <w:rFonts w:hint="eastAsia" w:ascii="楷体" w:hAnsi="楷体" w:eastAsia="楷体" w:cs="宋体"/>
          <w:b/>
          <w:bCs/>
          <w:kern w:val="0"/>
          <w:sz w:val="32"/>
          <w:szCs w:val="32"/>
        </w:rPr>
        <w:fldChar w:fldCharType="begin"/>
      </w:r>
      <w:r>
        <w:rPr>
          <w:rFonts w:hint="eastAsia" w:ascii="楷体" w:hAnsi="楷体" w:eastAsia="楷体" w:cs="宋体"/>
          <w:b/>
          <w:bCs/>
          <w:kern w:val="0"/>
          <w:sz w:val="32"/>
          <w:szCs w:val="32"/>
        </w:rPr>
        <w:instrText xml:space="preserve"> HYPERLINK "../25年预算公开/2025年鞍山市铁西区共和街道办事处部门预算批复表.pdf" </w:instrText>
      </w:r>
      <w:r>
        <w:rPr>
          <w:rFonts w:hint="eastAsia" w:ascii="楷体" w:hAnsi="楷体" w:eastAsia="楷体" w:cs="宋体"/>
          <w:b/>
          <w:bCs/>
          <w:kern w:val="0"/>
          <w:sz w:val="32"/>
          <w:szCs w:val="32"/>
        </w:rPr>
        <w:fldChar w:fldCharType="separate"/>
      </w:r>
      <w:r>
        <w:rPr>
          <w:rStyle w:val="7"/>
          <w:rFonts w:hint="eastAsia" w:ascii="楷体" w:hAnsi="楷体" w:eastAsia="楷体" w:cs="宋体"/>
          <w:b/>
          <w:bCs/>
          <w:kern w:val="0"/>
          <w:sz w:val="32"/>
          <w:szCs w:val="32"/>
        </w:rPr>
        <w:t>2025年鞍山市铁西区共和街道办事处部门预算批复表.pdf</w:t>
      </w:r>
      <w:r>
        <w:rPr>
          <w:rFonts w:hint="eastAsia" w:ascii="楷体" w:hAnsi="楷体" w:eastAsia="楷体" w:cs="宋体"/>
          <w:b/>
          <w:bCs/>
          <w:kern w:val="0"/>
          <w:sz w:val="32"/>
          <w:szCs w:val="32"/>
        </w:rPr>
        <w:fldChar w:fldCharType="end"/>
      </w:r>
    </w:p>
    <w:p w14:paraId="6D68274B">
      <w:pPr>
        <w:widowControl/>
        <w:spacing w:line="560" w:lineRule="exact"/>
        <w:jc w:val="center"/>
        <w:rPr>
          <w:rFonts w:hint="eastAsia" w:ascii="楷体" w:hAnsi="楷体" w:eastAsia="楷体" w:cs="宋体"/>
          <w:b/>
          <w:bCs/>
          <w:kern w:val="0"/>
          <w:sz w:val="32"/>
          <w:szCs w:val="32"/>
        </w:rPr>
      </w:pPr>
    </w:p>
    <w:p w14:paraId="18FF24C5">
      <w:pPr>
        <w:widowControl/>
        <w:spacing w:line="560" w:lineRule="exact"/>
        <w:jc w:val="center"/>
        <w:rPr>
          <w:rFonts w:hint="eastAsia" w:ascii="楷体" w:hAnsi="楷体" w:eastAsia="楷体" w:cs="宋体"/>
          <w:b/>
          <w:bCs/>
          <w:kern w:val="0"/>
          <w:sz w:val="32"/>
          <w:szCs w:val="32"/>
        </w:rPr>
      </w:pPr>
    </w:p>
    <w:p w14:paraId="54FC4F5E">
      <w:pPr>
        <w:widowControl/>
        <w:spacing w:line="560" w:lineRule="exact"/>
        <w:jc w:val="center"/>
        <w:rPr>
          <w:rFonts w:hint="eastAsia" w:ascii="楷体" w:hAnsi="楷体" w:eastAsia="楷体" w:cs="宋体"/>
          <w:b/>
          <w:bCs/>
          <w:kern w:val="0"/>
          <w:sz w:val="32"/>
          <w:szCs w:val="32"/>
        </w:rPr>
      </w:pPr>
    </w:p>
    <w:p w14:paraId="686CACC3">
      <w:pPr>
        <w:widowControl/>
        <w:spacing w:line="560" w:lineRule="exact"/>
        <w:jc w:val="center"/>
        <w:rPr>
          <w:rFonts w:hint="eastAsia" w:ascii="楷体" w:hAnsi="楷体" w:eastAsia="楷体" w:cs="宋体"/>
          <w:b/>
          <w:bCs/>
          <w:kern w:val="0"/>
          <w:sz w:val="32"/>
          <w:szCs w:val="32"/>
        </w:rPr>
      </w:pPr>
    </w:p>
    <w:p w14:paraId="000CEEA0">
      <w:pPr>
        <w:widowControl/>
        <w:spacing w:line="560" w:lineRule="exact"/>
        <w:jc w:val="center"/>
        <w:rPr>
          <w:rFonts w:hint="eastAsia" w:ascii="楷体" w:hAnsi="楷体" w:eastAsia="楷体" w:cs="宋体"/>
          <w:b/>
          <w:bCs/>
          <w:kern w:val="0"/>
          <w:sz w:val="32"/>
          <w:szCs w:val="32"/>
        </w:rPr>
      </w:pPr>
    </w:p>
    <w:p w14:paraId="67BE6984">
      <w:pPr>
        <w:widowControl/>
        <w:spacing w:line="560" w:lineRule="exact"/>
        <w:jc w:val="center"/>
        <w:rPr>
          <w:rFonts w:hint="eastAsia" w:ascii="楷体" w:hAnsi="楷体" w:eastAsia="楷体" w:cs="宋体"/>
          <w:b/>
          <w:bCs/>
          <w:kern w:val="0"/>
          <w:sz w:val="32"/>
          <w:szCs w:val="32"/>
        </w:rPr>
      </w:pPr>
    </w:p>
    <w:p w14:paraId="0133EF40">
      <w:pPr>
        <w:widowControl/>
        <w:spacing w:line="560" w:lineRule="exact"/>
        <w:jc w:val="center"/>
        <w:rPr>
          <w:rFonts w:hint="eastAsia" w:ascii="楷体" w:hAnsi="楷体" w:eastAsia="楷体" w:cs="宋体"/>
          <w:b/>
          <w:bCs/>
          <w:kern w:val="0"/>
          <w:sz w:val="32"/>
          <w:szCs w:val="32"/>
        </w:rPr>
      </w:pPr>
    </w:p>
    <w:p w14:paraId="6422CC67">
      <w:pPr>
        <w:widowControl/>
        <w:spacing w:line="560" w:lineRule="exact"/>
        <w:jc w:val="center"/>
        <w:rPr>
          <w:rFonts w:hint="eastAsia" w:ascii="楷体" w:hAnsi="楷体" w:eastAsia="楷体" w:cs="宋体"/>
          <w:b/>
          <w:bCs/>
          <w:kern w:val="0"/>
          <w:sz w:val="32"/>
          <w:szCs w:val="32"/>
        </w:rPr>
      </w:pPr>
    </w:p>
    <w:p w14:paraId="055CB849">
      <w:pPr>
        <w:widowControl/>
        <w:spacing w:line="560" w:lineRule="exact"/>
        <w:jc w:val="center"/>
        <w:rPr>
          <w:rFonts w:hint="eastAsia" w:ascii="楷体" w:hAnsi="楷体" w:eastAsia="楷体" w:cs="宋体"/>
          <w:b/>
          <w:bCs/>
          <w:kern w:val="0"/>
          <w:sz w:val="32"/>
          <w:szCs w:val="32"/>
        </w:rPr>
      </w:pPr>
    </w:p>
    <w:p w14:paraId="57DF9F0E">
      <w:pPr>
        <w:widowControl/>
        <w:spacing w:line="560" w:lineRule="exact"/>
        <w:jc w:val="center"/>
        <w:rPr>
          <w:rFonts w:hint="eastAsia" w:ascii="楷体" w:hAnsi="楷体" w:eastAsia="楷体" w:cs="宋体"/>
          <w:b/>
          <w:bCs/>
          <w:kern w:val="0"/>
          <w:sz w:val="32"/>
          <w:szCs w:val="32"/>
        </w:rPr>
      </w:pPr>
    </w:p>
    <w:p w14:paraId="1C8D4899">
      <w:pPr>
        <w:widowControl/>
        <w:spacing w:line="560" w:lineRule="exact"/>
        <w:jc w:val="center"/>
        <w:rPr>
          <w:rFonts w:hint="eastAsia" w:ascii="楷体" w:hAnsi="楷体" w:eastAsia="楷体" w:cs="宋体"/>
          <w:b/>
          <w:bCs/>
          <w:kern w:val="0"/>
          <w:sz w:val="32"/>
          <w:szCs w:val="32"/>
        </w:rPr>
      </w:pPr>
    </w:p>
    <w:p w14:paraId="5D209C69">
      <w:pPr>
        <w:widowControl/>
        <w:spacing w:line="560" w:lineRule="exact"/>
        <w:jc w:val="center"/>
        <w:rPr>
          <w:rFonts w:hint="eastAsia" w:ascii="楷体" w:hAnsi="楷体" w:eastAsia="楷体" w:cs="宋体"/>
          <w:b/>
          <w:bCs/>
          <w:kern w:val="0"/>
          <w:sz w:val="32"/>
          <w:szCs w:val="32"/>
        </w:rPr>
      </w:pPr>
    </w:p>
    <w:p w14:paraId="77BE3B95">
      <w:pPr>
        <w:widowControl/>
        <w:spacing w:line="560" w:lineRule="exact"/>
        <w:jc w:val="center"/>
        <w:rPr>
          <w:rFonts w:hint="eastAsia" w:ascii="楷体" w:hAnsi="楷体" w:eastAsia="楷体" w:cs="宋体"/>
          <w:b/>
          <w:bCs/>
          <w:kern w:val="0"/>
          <w:sz w:val="32"/>
          <w:szCs w:val="32"/>
        </w:rPr>
      </w:pPr>
    </w:p>
    <w:p w14:paraId="3999D475">
      <w:pPr>
        <w:widowControl/>
        <w:spacing w:line="560" w:lineRule="exact"/>
        <w:jc w:val="center"/>
        <w:rPr>
          <w:rFonts w:hint="eastAsia" w:ascii="楷体" w:hAnsi="楷体" w:eastAsia="楷体" w:cs="宋体"/>
          <w:b/>
          <w:bCs/>
          <w:kern w:val="0"/>
          <w:sz w:val="32"/>
          <w:szCs w:val="32"/>
        </w:rPr>
      </w:pPr>
    </w:p>
    <w:p w14:paraId="3630FCFD">
      <w:pPr>
        <w:widowControl/>
        <w:spacing w:line="560" w:lineRule="exact"/>
        <w:jc w:val="center"/>
        <w:rPr>
          <w:rFonts w:hint="eastAsia" w:ascii="楷体" w:hAnsi="楷体" w:eastAsia="楷体" w:cs="宋体"/>
          <w:b/>
          <w:bCs/>
          <w:kern w:val="0"/>
          <w:sz w:val="32"/>
          <w:szCs w:val="32"/>
        </w:rPr>
      </w:pPr>
    </w:p>
    <w:p w14:paraId="6B9822D5">
      <w:pPr>
        <w:widowControl/>
        <w:spacing w:line="560" w:lineRule="exact"/>
        <w:jc w:val="center"/>
        <w:rPr>
          <w:rFonts w:hint="eastAsia" w:ascii="楷体" w:hAnsi="楷体" w:eastAsia="楷体" w:cs="宋体"/>
          <w:b/>
          <w:bCs/>
          <w:kern w:val="0"/>
          <w:sz w:val="32"/>
          <w:szCs w:val="32"/>
        </w:rPr>
      </w:pPr>
    </w:p>
    <w:p w14:paraId="391F8DAF">
      <w:pPr>
        <w:widowControl/>
        <w:spacing w:line="560" w:lineRule="exact"/>
        <w:jc w:val="center"/>
        <w:rPr>
          <w:rFonts w:hint="eastAsia" w:ascii="楷体" w:hAnsi="楷体" w:eastAsia="楷体" w:cs="宋体"/>
          <w:b/>
          <w:bCs/>
          <w:kern w:val="0"/>
          <w:sz w:val="32"/>
          <w:szCs w:val="32"/>
        </w:rPr>
      </w:pPr>
    </w:p>
    <w:p w14:paraId="7F387D0C">
      <w:pPr>
        <w:widowControl/>
        <w:spacing w:line="560" w:lineRule="exact"/>
        <w:jc w:val="both"/>
        <w:rPr>
          <w:rFonts w:hint="eastAsia" w:ascii="楷体" w:hAnsi="楷体" w:eastAsia="楷体" w:cs="宋体"/>
          <w:b/>
          <w:bCs/>
          <w:kern w:val="0"/>
          <w:sz w:val="32"/>
          <w:szCs w:val="32"/>
        </w:rPr>
      </w:pPr>
    </w:p>
    <w:p w14:paraId="58EF434F">
      <w:pPr>
        <w:widowControl/>
        <w:spacing w:line="560" w:lineRule="exact"/>
        <w:jc w:val="both"/>
        <w:rPr>
          <w:rFonts w:hint="eastAsia" w:ascii="楷体" w:hAnsi="楷体" w:eastAsia="楷体" w:cs="宋体"/>
          <w:b/>
          <w:bCs/>
          <w:kern w:val="0"/>
          <w:sz w:val="32"/>
          <w:szCs w:val="32"/>
        </w:rPr>
        <w:sectPr>
          <w:headerReference r:id="rId3" w:type="default"/>
          <w:pgSz w:w="11906" w:h="16838"/>
          <w:pgMar w:top="1440" w:right="1800" w:bottom="1440" w:left="1800" w:header="851" w:footer="992" w:gutter="0"/>
          <w:cols w:space="720" w:num="1"/>
          <w:docGrid w:type="lines" w:linePitch="312" w:charSpace="0"/>
        </w:sectPr>
      </w:pPr>
    </w:p>
    <w:p w14:paraId="63195A19">
      <w:pPr>
        <w:widowControl/>
        <w:spacing w:line="560" w:lineRule="exact"/>
        <w:jc w:val="both"/>
        <w:rPr>
          <w:rFonts w:hint="eastAsia" w:ascii="楷体" w:hAnsi="楷体" w:eastAsia="楷体" w:cs="宋体"/>
          <w:b/>
          <w:bCs/>
          <w:kern w:val="0"/>
          <w:sz w:val="32"/>
          <w:szCs w:val="32"/>
        </w:rPr>
      </w:pPr>
    </w:p>
    <w:p w14:paraId="79C90186">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第四部分</w:t>
      </w:r>
      <w:r>
        <w:rPr>
          <w:rFonts w:hint="eastAsia" w:ascii="宋体" w:hAnsi="宋体" w:eastAsia="楷体" w:cs="宋体"/>
          <w:b/>
          <w:bCs/>
          <w:kern w:val="0"/>
          <w:sz w:val="32"/>
          <w:szCs w:val="32"/>
        </w:rPr>
        <w:t> </w:t>
      </w:r>
      <w:r>
        <w:rPr>
          <w:rFonts w:hint="eastAsia" w:ascii="楷体" w:hAnsi="楷体" w:eastAsia="楷体" w:cs="宋体"/>
          <w:b/>
          <w:bCs/>
          <w:kern w:val="0"/>
          <w:sz w:val="32"/>
          <w:szCs w:val="32"/>
        </w:rPr>
        <w:t>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预算情况说明</w:t>
      </w:r>
      <w:r>
        <w:rPr>
          <w:rFonts w:hint="eastAsia" w:ascii="楷体" w:hAnsi="楷体" w:eastAsia="楷体" w:cs="宋体"/>
          <w:kern w:val="0"/>
          <w:sz w:val="32"/>
          <w:szCs w:val="32"/>
        </w:rPr>
        <w:t xml:space="preserve"> </w:t>
      </w:r>
    </w:p>
    <w:p w14:paraId="4BD20637">
      <w:pPr>
        <w:widowControl/>
        <w:spacing w:line="560" w:lineRule="exact"/>
        <w:jc w:val="center"/>
        <w:rPr>
          <w:rFonts w:hint="eastAsia" w:ascii="楷体" w:hAnsi="楷体" w:eastAsia="楷体" w:cs="宋体"/>
          <w:kern w:val="0"/>
          <w:sz w:val="32"/>
          <w:szCs w:val="32"/>
        </w:rPr>
      </w:pPr>
    </w:p>
    <w:p w14:paraId="3F698765">
      <w:pPr>
        <w:widowControl/>
        <w:spacing w:line="560" w:lineRule="exact"/>
        <w:jc w:val="left"/>
        <w:rPr>
          <w:rFonts w:hint="eastAsia" w:ascii="楷体" w:hAnsi="楷体" w:eastAsia="楷体" w:cs="宋体"/>
          <w:kern w:val="0"/>
          <w:sz w:val="32"/>
          <w:szCs w:val="32"/>
        </w:rPr>
      </w:pPr>
      <w:r>
        <w:rPr>
          <w:rFonts w:hint="eastAsia" w:ascii="楷体" w:hAnsi="楷体" w:eastAsia="楷体" w:cs="宋体"/>
          <w:b/>
          <w:bCs/>
          <w:kern w:val="0"/>
          <w:sz w:val="32"/>
          <w:szCs w:val="32"/>
        </w:rPr>
        <w:t xml:space="preserve">    一、收支预算的总体说明</w:t>
      </w:r>
      <w:r>
        <w:rPr>
          <w:rFonts w:hint="eastAsia" w:ascii="楷体" w:hAnsi="楷体" w:eastAsia="楷体" w:cs="宋体"/>
          <w:kern w:val="0"/>
          <w:sz w:val="32"/>
          <w:szCs w:val="32"/>
        </w:rPr>
        <w:t xml:space="preserve"> </w:t>
      </w:r>
    </w:p>
    <w:p w14:paraId="1F7D8115">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按照综合预算的原则，</w:t>
      </w:r>
      <w:r>
        <w:rPr>
          <w:rFonts w:ascii="仿宋" w:hAnsi="仿宋" w:eastAsia="仿宋" w:cs="仿宋"/>
          <w:color w:val="000000"/>
          <w:kern w:val="0"/>
          <w:sz w:val="31"/>
          <w:szCs w:val="31"/>
          <w:lang w:val="en-US" w:eastAsia="zh-CN" w:bidi="ar"/>
        </w:rPr>
        <w:t>鞍山市铁西区共和街道办事处</w:t>
      </w:r>
      <w:r>
        <w:rPr>
          <w:rFonts w:hint="eastAsia" w:ascii="仿宋_GB2312" w:hAnsi="宋体" w:eastAsia="仿宋_GB2312" w:cs="宋体"/>
          <w:kern w:val="0"/>
          <w:sz w:val="32"/>
          <w:szCs w:val="32"/>
        </w:rPr>
        <w:t>部门及所属单位所有收入和支出均纳入部门预算管理，202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年收支总预算</w:t>
      </w:r>
      <w:r>
        <w:rPr>
          <w:rFonts w:hint="eastAsia" w:ascii="仿宋_GB2312" w:hAnsi="宋体" w:eastAsia="仿宋_GB2312" w:cs="宋体"/>
          <w:kern w:val="0"/>
          <w:sz w:val="32"/>
          <w:szCs w:val="32"/>
          <w:lang w:val="en-US" w:eastAsia="zh-CN"/>
        </w:rPr>
        <w:t>605.79</w:t>
      </w:r>
      <w:r>
        <w:rPr>
          <w:rFonts w:hint="eastAsia" w:ascii="仿宋_GB2312" w:hAnsi="宋体" w:eastAsia="仿宋_GB2312" w:cs="宋体"/>
          <w:kern w:val="0"/>
          <w:sz w:val="32"/>
          <w:szCs w:val="32"/>
        </w:rPr>
        <w:t>万元。</w:t>
      </w:r>
    </w:p>
    <w:p w14:paraId="7745AA35">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（一）收入预算</w:t>
      </w:r>
      <w:r>
        <w:rPr>
          <w:rFonts w:hint="eastAsia" w:ascii="仿宋_GB2312" w:hAnsi="宋体" w:eastAsia="仿宋_GB2312" w:cs="宋体"/>
          <w:kern w:val="0"/>
          <w:sz w:val="32"/>
          <w:szCs w:val="32"/>
          <w:lang w:val="en-US" w:eastAsia="zh-CN"/>
        </w:rPr>
        <w:t>605.79</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其中</w:t>
      </w:r>
      <w:r>
        <w:rPr>
          <w:rFonts w:hint="eastAsia" w:ascii="仿宋_GB2312" w:hAnsi="宋体" w:eastAsia="仿宋_GB2312" w:cs="宋体"/>
          <w:kern w:val="0"/>
          <w:sz w:val="32"/>
          <w:szCs w:val="32"/>
        </w:rPr>
        <w:t>：</w:t>
      </w:r>
    </w:p>
    <w:p w14:paraId="32BF8510">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w:t>
      </w:r>
      <w:r>
        <w:rPr>
          <w:rFonts w:hint="eastAsia" w:ascii="仿宋_GB2312" w:hAnsi="宋体" w:eastAsia="仿宋_GB2312" w:cs="宋体"/>
          <w:kern w:val="0"/>
          <w:sz w:val="32"/>
          <w:szCs w:val="32"/>
          <w:lang w:eastAsia="zh-CN"/>
        </w:rPr>
        <w:t>一般公共预算</w:t>
      </w:r>
      <w:r>
        <w:rPr>
          <w:rFonts w:hint="eastAsia" w:ascii="仿宋_GB2312" w:hAnsi="宋体" w:eastAsia="仿宋_GB2312" w:cs="宋体"/>
          <w:kern w:val="0"/>
          <w:sz w:val="32"/>
          <w:szCs w:val="32"/>
        </w:rPr>
        <w:t xml:space="preserve">拨款收入 </w:t>
      </w:r>
      <w:r>
        <w:rPr>
          <w:rFonts w:hint="eastAsia" w:ascii="仿宋_GB2312" w:hAnsi="宋体" w:eastAsia="仿宋_GB2312" w:cs="宋体"/>
          <w:kern w:val="0"/>
          <w:sz w:val="32"/>
          <w:szCs w:val="32"/>
          <w:lang w:val="en-US" w:eastAsia="zh-CN"/>
        </w:rPr>
        <w:t>605.79</w:t>
      </w:r>
      <w:r>
        <w:rPr>
          <w:rFonts w:hint="eastAsia" w:ascii="仿宋_GB2312" w:hAnsi="宋体" w:eastAsia="仿宋_GB2312" w:cs="宋体"/>
          <w:kern w:val="0"/>
          <w:sz w:val="32"/>
          <w:szCs w:val="32"/>
        </w:rPr>
        <w:t>万元；</w:t>
      </w:r>
    </w:p>
    <w:p w14:paraId="1E306827">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2.政府性基金预算</w:t>
      </w:r>
      <w:r>
        <w:rPr>
          <w:rFonts w:hint="eastAsia" w:ascii="仿宋_GB2312" w:hAnsi="宋体" w:eastAsia="仿宋_GB2312" w:cs="宋体"/>
          <w:kern w:val="0"/>
          <w:sz w:val="32"/>
          <w:szCs w:val="32"/>
          <w:lang w:eastAsia="zh-CN"/>
        </w:rPr>
        <w:t>拨款</w:t>
      </w:r>
      <w:r>
        <w:rPr>
          <w:rFonts w:hint="eastAsia" w:ascii="仿宋_GB2312" w:hAnsi="宋体" w:eastAsia="仿宋_GB2312" w:cs="宋体"/>
          <w:kern w:val="0"/>
          <w:sz w:val="32"/>
          <w:szCs w:val="32"/>
        </w:rPr>
        <w:t>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6FAEA444">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3.国有资本经营预算拨款收入0万元；</w:t>
      </w:r>
      <w:r>
        <w:rPr>
          <w:rFonts w:hint="eastAsia" w:ascii="仿宋_GB2312" w:hAnsi="宋体" w:eastAsia="仿宋_GB2312" w:cs="宋体"/>
          <w:kern w:val="0"/>
          <w:sz w:val="32"/>
          <w:szCs w:val="32"/>
        </w:rPr>
        <w:t xml:space="preserve"> </w:t>
      </w:r>
    </w:p>
    <w:p w14:paraId="3A66C74A">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4.</w:t>
      </w:r>
      <w:r>
        <w:rPr>
          <w:rFonts w:hint="eastAsia" w:ascii="仿宋_GB2312" w:hAnsi="宋体" w:eastAsia="仿宋_GB2312" w:cs="宋体"/>
          <w:kern w:val="0"/>
          <w:sz w:val="32"/>
          <w:szCs w:val="32"/>
          <w:lang w:eastAsia="zh-CN"/>
        </w:rPr>
        <w:t>财政</w:t>
      </w:r>
      <w:r>
        <w:rPr>
          <w:rFonts w:hint="eastAsia" w:ascii="仿宋_GB2312" w:hAnsi="宋体" w:eastAsia="仿宋_GB2312" w:cs="宋体"/>
          <w:kern w:val="0"/>
          <w:sz w:val="32"/>
          <w:szCs w:val="32"/>
        </w:rPr>
        <w:t>专户管理</w:t>
      </w:r>
      <w:r>
        <w:rPr>
          <w:rFonts w:hint="eastAsia" w:ascii="仿宋_GB2312" w:hAnsi="宋体" w:eastAsia="仿宋_GB2312" w:cs="宋体"/>
          <w:kern w:val="0"/>
          <w:sz w:val="32"/>
          <w:szCs w:val="32"/>
          <w:lang w:eastAsia="zh-CN"/>
        </w:rPr>
        <w:t>资金</w:t>
      </w:r>
      <w:r>
        <w:rPr>
          <w:rFonts w:hint="eastAsia" w:ascii="仿宋_GB2312" w:hAnsi="宋体" w:eastAsia="仿宋_GB2312" w:cs="宋体"/>
          <w:kern w:val="0"/>
          <w:sz w:val="32"/>
          <w:szCs w:val="32"/>
        </w:rPr>
        <w:t>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5BA504AF">
      <w:pPr>
        <w:widowControl/>
        <w:spacing w:line="560" w:lineRule="exact"/>
        <w:ind w:firstLine="64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5.</w:t>
      </w:r>
      <w:r>
        <w:rPr>
          <w:rFonts w:hint="eastAsia" w:ascii="仿宋_GB2312" w:hAnsi="宋体" w:eastAsia="仿宋_GB2312" w:cs="宋体"/>
          <w:kern w:val="0"/>
          <w:sz w:val="32"/>
          <w:szCs w:val="32"/>
          <w:lang w:eastAsia="zh-CN"/>
        </w:rPr>
        <w:t>单位资金收入</w:t>
      </w:r>
      <w:r>
        <w:rPr>
          <w:rFonts w:hint="eastAsia" w:ascii="仿宋_GB2312" w:hAnsi="宋体" w:eastAsia="仿宋_GB2312" w:cs="宋体"/>
          <w:kern w:val="0"/>
          <w:sz w:val="32"/>
          <w:szCs w:val="32"/>
          <w:lang w:val="en-US" w:eastAsia="zh-CN"/>
        </w:rPr>
        <w:t>0万元；</w:t>
      </w:r>
    </w:p>
    <w:p w14:paraId="1A1C021D">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6.上年结转结余0</w:t>
      </w:r>
      <w:r>
        <w:rPr>
          <w:rFonts w:hint="eastAsia" w:ascii="仿宋_GB2312" w:hAnsi="宋体" w:eastAsia="仿宋_GB2312" w:cs="宋体"/>
          <w:kern w:val="0"/>
          <w:sz w:val="32"/>
          <w:szCs w:val="32"/>
        </w:rPr>
        <w:t>万元。</w:t>
      </w:r>
    </w:p>
    <w:p w14:paraId="426B0A4C">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（二）支出预算</w:t>
      </w:r>
      <w:r>
        <w:rPr>
          <w:rFonts w:hint="eastAsia" w:ascii="仿宋_GB2312" w:hAnsi="宋体" w:eastAsia="仿宋_GB2312" w:cs="宋体"/>
          <w:kern w:val="0"/>
          <w:sz w:val="32"/>
          <w:szCs w:val="32"/>
          <w:lang w:val="en-US" w:eastAsia="zh-CN"/>
        </w:rPr>
        <w:t>605.79</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其中</w:t>
      </w:r>
      <w:r>
        <w:rPr>
          <w:rFonts w:hint="eastAsia" w:ascii="仿宋_GB2312" w:hAnsi="宋体" w:eastAsia="仿宋_GB2312" w:cs="宋体"/>
          <w:kern w:val="0"/>
          <w:sz w:val="32"/>
          <w:szCs w:val="32"/>
        </w:rPr>
        <w:t>：</w:t>
      </w:r>
    </w:p>
    <w:p w14:paraId="086E462D">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1.基本支出</w:t>
      </w:r>
      <w:r>
        <w:rPr>
          <w:rFonts w:hint="eastAsia" w:ascii="仿宋_GB2312" w:hAnsi="宋体" w:eastAsia="仿宋_GB2312" w:cs="宋体"/>
          <w:kern w:val="0"/>
          <w:sz w:val="32"/>
          <w:szCs w:val="32"/>
          <w:lang w:val="en-US" w:eastAsia="zh-CN"/>
        </w:rPr>
        <w:t>579.49</w:t>
      </w:r>
      <w:r>
        <w:rPr>
          <w:rFonts w:hint="eastAsia" w:ascii="仿宋_GB2312" w:hAnsi="宋体" w:eastAsia="仿宋_GB2312" w:cs="宋体"/>
          <w:kern w:val="0"/>
          <w:sz w:val="32"/>
          <w:szCs w:val="32"/>
        </w:rPr>
        <w:t>万元；</w:t>
      </w:r>
    </w:p>
    <w:p w14:paraId="1E6FA16C">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2.项目支出</w:t>
      </w:r>
      <w:r>
        <w:rPr>
          <w:rFonts w:hint="eastAsia" w:ascii="仿宋_GB2312" w:hAnsi="宋体" w:eastAsia="仿宋_GB2312" w:cs="宋体"/>
          <w:kern w:val="0"/>
          <w:sz w:val="32"/>
          <w:szCs w:val="32"/>
          <w:lang w:val="en-US" w:eastAsia="zh-CN"/>
        </w:rPr>
        <w:t>26.3</w:t>
      </w:r>
      <w:r>
        <w:rPr>
          <w:rFonts w:hint="eastAsia" w:ascii="仿宋_GB2312" w:hAnsi="宋体" w:eastAsia="仿宋_GB2312" w:cs="宋体"/>
          <w:kern w:val="0"/>
          <w:sz w:val="32"/>
          <w:szCs w:val="32"/>
        </w:rPr>
        <w:t>万元。</w:t>
      </w:r>
    </w:p>
    <w:p w14:paraId="7CAF7BE0">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在支出预算中，</w:t>
      </w:r>
      <w:r>
        <w:rPr>
          <w:rFonts w:hint="eastAsia" w:ascii="仿宋_GB2312" w:hAnsi="宋体" w:eastAsia="仿宋_GB2312" w:cs="宋体"/>
          <w:kern w:val="0"/>
          <w:sz w:val="32"/>
          <w:szCs w:val="32"/>
        </w:rPr>
        <w:t>其中</w:t>
      </w:r>
      <w:r>
        <w:rPr>
          <w:rFonts w:hint="eastAsia" w:ascii="仿宋_GB2312" w:hAnsi="宋体" w:eastAsia="仿宋_GB2312" w:cs="宋体"/>
          <w:kern w:val="0"/>
          <w:sz w:val="32"/>
          <w:szCs w:val="32"/>
          <w:lang w:eastAsia="zh-CN"/>
        </w:rPr>
        <w:t>一般公共服务</w:t>
      </w:r>
      <w:r>
        <w:rPr>
          <w:rFonts w:hint="eastAsia" w:ascii="仿宋_GB2312" w:hAnsi="宋体" w:eastAsia="仿宋_GB2312" w:cs="宋体"/>
          <w:kern w:val="0"/>
          <w:sz w:val="32"/>
          <w:szCs w:val="32"/>
        </w:rPr>
        <w:t>支出</w:t>
      </w:r>
      <w:r>
        <w:rPr>
          <w:rFonts w:hint="eastAsia" w:ascii="仿宋_GB2312" w:hAnsi="宋体" w:eastAsia="仿宋_GB2312" w:cs="宋体"/>
          <w:kern w:val="0"/>
          <w:sz w:val="32"/>
          <w:szCs w:val="32"/>
          <w:lang w:val="en-US" w:eastAsia="zh-CN"/>
        </w:rPr>
        <w:t>489.32</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val="en-US" w:eastAsia="zh-CN"/>
        </w:rPr>
        <w:t>56.06</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val="en-US" w:eastAsia="zh-CN"/>
        </w:rPr>
        <w:t>39.73</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卫生健康支出</w:t>
      </w:r>
      <w:r>
        <w:rPr>
          <w:rFonts w:hint="eastAsia" w:ascii="仿宋_GB2312" w:hAnsi="宋体" w:eastAsia="仿宋_GB2312" w:cs="宋体"/>
          <w:kern w:val="0"/>
          <w:sz w:val="32"/>
          <w:szCs w:val="32"/>
          <w:lang w:val="en-US" w:eastAsia="zh-CN"/>
        </w:rPr>
        <w:t>20.68万元</w:t>
      </w:r>
      <w:r>
        <w:rPr>
          <w:rFonts w:hint="eastAsia" w:ascii="仿宋_GB2312" w:hAnsi="宋体" w:eastAsia="仿宋_GB2312" w:cs="宋体"/>
          <w:kern w:val="0"/>
          <w:sz w:val="32"/>
          <w:szCs w:val="32"/>
        </w:rPr>
        <w:t>。</w:t>
      </w:r>
    </w:p>
    <w:p w14:paraId="31D143E0">
      <w:pPr>
        <w:widowControl/>
        <w:spacing w:line="560" w:lineRule="exact"/>
        <w:ind w:firstLine="64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在支出预算中，其中机关运行经费支出</w:t>
      </w:r>
      <w:r>
        <w:rPr>
          <w:rFonts w:hint="eastAsia" w:ascii="仿宋_GB2312" w:hAnsi="宋体" w:eastAsia="仿宋_GB2312" w:cs="宋体"/>
          <w:kern w:val="0"/>
          <w:sz w:val="32"/>
          <w:szCs w:val="32"/>
          <w:lang w:val="en-US" w:eastAsia="zh-CN"/>
        </w:rPr>
        <w:t>79.66万元，</w:t>
      </w:r>
      <w:r>
        <w:rPr>
          <w:rFonts w:hint="eastAsia" w:ascii="仿宋_GB2312" w:hAnsi="宋体" w:eastAsia="仿宋_GB2312" w:cs="宋体"/>
          <w:kern w:val="0"/>
          <w:sz w:val="32"/>
          <w:szCs w:val="32"/>
          <w:lang w:eastAsia="zh-CN"/>
        </w:rPr>
        <w:t>债务支出</w:t>
      </w:r>
      <w:r>
        <w:rPr>
          <w:rFonts w:hint="eastAsia" w:ascii="仿宋_GB2312" w:hAnsi="宋体" w:eastAsia="仿宋_GB2312" w:cs="宋体"/>
          <w:kern w:val="0"/>
          <w:sz w:val="32"/>
          <w:szCs w:val="32"/>
          <w:lang w:val="en-US" w:eastAsia="zh-CN"/>
        </w:rPr>
        <w:t>0万元，国有资本经营预算支出0万元，政府采购支出0万元，政府购买服务支出0万元。</w:t>
      </w:r>
    </w:p>
    <w:p w14:paraId="51041F1A">
      <w:pPr>
        <w:pStyle w:val="8"/>
        <w:spacing w:line="560" w:lineRule="exact"/>
        <w:ind w:firstLine="660"/>
        <w:rPr>
          <w:rFonts w:hint="eastAsia" w:ascii="仿宋_GB2312" w:eastAsia="仿宋_GB2312"/>
          <w:sz w:val="32"/>
          <w:szCs w:val="32"/>
          <w:highlight w:val="none"/>
        </w:rPr>
      </w:pPr>
      <w:r>
        <w:rPr>
          <w:rFonts w:hint="eastAsia" w:ascii="仿宋_GB2312" w:eastAsia="仿宋_GB2312"/>
          <w:sz w:val="32"/>
          <w:szCs w:val="32"/>
        </w:rPr>
        <w:t>收</w:t>
      </w:r>
      <w:r>
        <w:rPr>
          <w:rFonts w:hint="eastAsia" w:ascii="仿宋_GB2312" w:eastAsia="仿宋_GB2312"/>
          <w:sz w:val="32"/>
          <w:szCs w:val="32"/>
          <w:lang w:eastAsia="zh-CN"/>
        </w:rPr>
        <w:t>支</w:t>
      </w:r>
      <w:r>
        <w:rPr>
          <w:rFonts w:hint="eastAsia" w:ascii="仿宋_GB2312" w:eastAsia="仿宋_GB2312"/>
          <w:sz w:val="32"/>
          <w:szCs w:val="32"/>
        </w:rPr>
        <w:t>预算增减情况。202</w:t>
      </w:r>
      <w:r>
        <w:rPr>
          <w:rFonts w:hint="eastAsia" w:ascii="仿宋_GB2312" w:eastAsia="仿宋_GB2312"/>
          <w:sz w:val="32"/>
          <w:szCs w:val="32"/>
          <w:lang w:val="en-US" w:eastAsia="zh-CN"/>
        </w:rPr>
        <w:t>5</w:t>
      </w:r>
      <w:r>
        <w:rPr>
          <w:rFonts w:hint="eastAsia" w:ascii="仿宋_GB2312" w:eastAsia="仿宋_GB2312"/>
          <w:sz w:val="32"/>
          <w:szCs w:val="32"/>
        </w:rPr>
        <w:t>年，</w:t>
      </w:r>
      <w:r>
        <w:rPr>
          <w:rFonts w:ascii="仿宋" w:hAnsi="仿宋" w:eastAsia="仿宋" w:cs="仿宋"/>
          <w:color w:val="000000"/>
          <w:kern w:val="0"/>
          <w:sz w:val="31"/>
          <w:szCs w:val="31"/>
          <w:lang w:val="en-US" w:eastAsia="zh-CN" w:bidi="ar"/>
        </w:rPr>
        <w:t>鞍山市铁西区共和街道办</w:t>
      </w:r>
      <w:r>
        <w:rPr>
          <w:rFonts w:hint="eastAsia" w:ascii="仿宋" w:hAnsi="仿宋" w:eastAsia="仿宋" w:cs="仿宋"/>
          <w:color w:val="000000"/>
          <w:kern w:val="0"/>
          <w:sz w:val="31"/>
          <w:szCs w:val="31"/>
          <w:lang w:val="en-US" w:eastAsia="zh-CN" w:bidi="ar"/>
        </w:rPr>
        <w:t>事处</w:t>
      </w:r>
      <w:r>
        <w:rPr>
          <w:rFonts w:hint="eastAsia" w:ascii="仿宋_GB2312" w:eastAsia="仿宋_GB2312"/>
          <w:sz w:val="32"/>
          <w:szCs w:val="32"/>
        </w:rPr>
        <w:t>部门及所属单位部门收</w:t>
      </w:r>
      <w:r>
        <w:rPr>
          <w:rFonts w:hint="eastAsia" w:ascii="仿宋_GB2312" w:eastAsia="仿宋_GB2312"/>
          <w:sz w:val="32"/>
          <w:szCs w:val="32"/>
          <w:lang w:eastAsia="zh-CN"/>
        </w:rPr>
        <w:t>支</w:t>
      </w:r>
      <w:r>
        <w:rPr>
          <w:rFonts w:hint="eastAsia" w:ascii="仿宋_GB2312" w:eastAsia="仿宋_GB2312"/>
          <w:sz w:val="32"/>
          <w:szCs w:val="32"/>
        </w:rPr>
        <w:t>预算</w:t>
      </w:r>
      <w:r>
        <w:rPr>
          <w:rFonts w:hint="eastAsia" w:ascii="仿宋_GB2312" w:eastAsia="仿宋_GB2312"/>
          <w:sz w:val="32"/>
          <w:szCs w:val="32"/>
          <w:lang w:val="en-US" w:eastAsia="zh-CN"/>
        </w:rPr>
        <w:t>605.79</w:t>
      </w:r>
      <w:r>
        <w:rPr>
          <w:rFonts w:hint="eastAsia" w:ascii="仿宋_GB2312" w:eastAsia="仿宋_GB2312"/>
          <w:sz w:val="32"/>
          <w:szCs w:val="32"/>
        </w:rPr>
        <w:t>万元，比上年</w:t>
      </w:r>
      <w:r>
        <w:rPr>
          <w:rFonts w:hint="eastAsia" w:ascii="仿宋_GB2312" w:eastAsia="仿宋_GB2312"/>
          <w:sz w:val="32"/>
          <w:szCs w:val="32"/>
          <w:lang w:eastAsia="zh-CN"/>
        </w:rPr>
        <w:t>增加</w:t>
      </w:r>
      <w:r>
        <w:rPr>
          <w:rFonts w:hint="eastAsia" w:ascii="仿宋_GB2312" w:hAnsi="宋体" w:eastAsia="仿宋_GB2312" w:cs="宋体"/>
          <w:kern w:val="0"/>
          <w:sz w:val="32"/>
          <w:szCs w:val="32"/>
          <w:lang w:val="en-US" w:eastAsia="zh-CN"/>
        </w:rPr>
        <w:t>73.22</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hAnsi="宋体" w:eastAsia="仿宋_GB2312" w:cs="宋体"/>
          <w:kern w:val="0"/>
          <w:sz w:val="32"/>
          <w:szCs w:val="32"/>
          <w:lang w:val="en-US" w:eastAsia="zh-CN"/>
        </w:rPr>
        <w:t>12.09</w:t>
      </w:r>
      <w:r>
        <w:rPr>
          <w:rFonts w:hint="eastAsia" w:ascii="仿宋_GB2312" w:eastAsia="仿宋_GB2312"/>
          <w:sz w:val="32"/>
          <w:szCs w:val="32"/>
        </w:rPr>
        <w:t>%，</w:t>
      </w:r>
      <w:r>
        <w:rPr>
          <w:rFonts w:hint="eastAsia" w:ascii="仿宋_GB2312" w:eastAsia="仿宋_GB2312"/>
          <w:sz w:val="32"/>
          <w:szCs w:val="32"/>
          <w:lang w:eastAsia="zh-CN"/>
        </w:rPr>
        <w:t>增加</w:t>
      </w:r>
      <w:r>
        <w:rPr>
          <w:rFonts w:hint="eastAsia" w:ascii="仿宋_GB2312" w:eastAsia="仿宋_GB2312"/>
          <w:sz w:val="32"/>
          <w:szCs w:val="32"/>
        </w:rPr>
        <w:t>的主要</w:t>
      </w:r>
      <w:r>
        <w:rPr>
          <w:rFonts w:hint="eastAsia" w:ascii="仿宋_GB2312" w:eastAsia="仿宋_GB2312"/>
          <w:color w:val="000000"/>
          <w:sz w:val="32"/>
          <w:szCs w:val="32"/>
        </w:rPr>
        <w:t>原因</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比上年增加转入及新入职的公务员及财政拨款的事业人员的人员经费和公用经费</w:t>
      </w:r>
      <w:r>
        <w:rPr>
          <w:rFonts w:hint="eastAsia" w:ascii="仿宋_GB2312" w:eastAsia="仿宋_GB2312"/>
          <w:color w:val="000000"/>
          <w:sz w:val="32"/>
          <w:szCs w:val="32"/>
          <w:highlight w:val="none"/>
        </w:rPr>
        <w:t>。</w:t>
      </w:r>
    </w:p>
    <w:p w14:paraId="42732A59">
      <w:pPr>
        <w:widowControl/>
        <w:spacing w:line="560" w:lineRule="exact"/>
        <w:jc w:val="left"/>
        <w:rPr>
          <w:rFonts w:hint="eastAsia" w:ascii="楷体" w:hAnsi="楷体" w:eastAsia="楷体" w:cs="宋体"/>
          <w:kern w:val="0"/>
          <w:sz w:val="32"/>
          <w:szCs w:val="32"/>
        </w:rPr>
      </w:pPr>
      <w:r>
        <w:rPr>
          <w:rFonts w:hint="eastAsia" w:ascii="仿宋_GB2312" w:hAnsi="宋体" w:eastAsia="仿宋_GB2312" w:cs="宋体"/>
          <w:kern w:val="0"/>
          <w:sz w:val="32"/>
          <w:szCs w:val="32"/>
        </w:rPr>
        <w:t xml:space="preserve">  </w:t>
      </w:r>
      <w:r>
        <w:rPr>
          <w:rFonts w:hint="eastAsia" w:ascii="楷体" w:hAnsi="楷体" w:eastAsia="楷体" w:cs="宋体"/>
          <w:b/>
          <w:bCs/>
          <w:kern w:val="0"/>
          <w:sz w:val="32"/>
          <w:szCs w:val="32"/>
        </w:rPr>
        <w:t xml:space="preserve">  二、财政拨款收支预算情况说明</w:t>
      </w:r>
      <w:r>
        <w:rPr>
          <w:rFonts w:hint="eastAsia" w:ascii="楷体" w:hAnsi="楷体" w:eastAsia="楷体" w:cs="宋体"/>
          <w:kern w:val="0"/>
          <w:sz w:val="32"/>
          <w:szCs w:val="32"/>
        </w:rPr>
        <w:t xml:space="preserve"> </w:t>
      </w:r>
    </w:p>
    <w:p w14:paraId="466D2748">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ascii="仿宋" w:hAnsi="仿宋" w:eastAsia="仿宋" w:cs="仿宋"/>
          <w:color w:val="000000"/>
          <w:kern w:val="0"/>
          <w:sz w:val="31"/>
          <w:szCs w:val="31"/>
          <w:lang w:val="en-US" w:eastAsia="zh-CN" w:bidi="ar"/>
        </w:rPr>
        <w:t>鞍山市铁西区共和街道办事处</w:t>
      </w:r>
      <w:r>
        <w:rPr>
          <w:rFonts w:hint="eastAsia" w:ascii="仿宋_GB2312" w:hAnsi="宋体" w:eastAsia="仿宋_GB2312" w:cs="宋体"/>
          <w:kern w:val="0"/>
          <w:sz w:val="32"/>
          <w:szCs w:val="32"/>
        </w:rPr>
        <w:t>部门及所属单位202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年财政拨款收支总预算</w:t>
      </w:r>
      <w:r>
        <w:rPr>
          <w:rFonts w:hint="eastAsia" w:ascii="仿宋_GB2312" w:hAnsi="宋体" w:eastAsia="仿宋_GB2312" w:cs="宋体"/>
          <w:kern w:val="0"/>
          <w:sz w:val="32"/>
          <w:szCs w:val="32"/>
          <w:lang w:val="en-US" w:eastAsia="zh-CN"/>
        </w:rPr>
        <w:t>605.79</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收入预算为一般公共预算拨款</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无政府性基金预算拨款</w:t>
      </w:r>
      <w:r>
        <w:rPr>
          <w:rFonts w:hint="eastAsia" w:ascii="仿宋_GB2312" w:hAnsi="宋体" w:eastAsia="仿宋_GB2312" w:cs="宋体"/>
          <w:kern w:val="0"/>
          <w:sz w:val="32"/>
          <w:szCs w:val="32"/>
          <w:lang w:eastAsia="zh-CN"/>
        </w:rPr>
        <w:t>和国有资本经营预算拨款，</w:t>
      </w:r>
      <w:r>
        <w:rPr>
          <w:rFonts w:hint="eastAsia" w:ascii="仿宋_GB2312" w:hAnsi="宋体" w:eastAsia="仿宋_GB2312" w:cs="宋体"/>
          <w:kern w:val="0"/>
          <w:sz w:val="32"/>
          <w:szCs w:val="32"/>
        </w:rPr>
        <w:t>包括</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当年财政拨款收入</w:t>
      </w:r>
      <w:r>
        <w:rPr>
          <w:rFonts w:hint="eastAsia" w:ascii="仿宋_GB2312" w:hAnsi="宋体" w:eastAsia="仿宋_GB2312" w:cs="宋体"/>
          <w:kern w:val="0"/>
          <w:sz w:val="32"/>
          <w:szCs w:val="32"/>
          <w:lang w:val="en-US" w:eastAsia="zh-CN"/>
        </w:rPr>
        <w:t>605.79</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上年结转结余</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；支出预算</w:t>
      </w:r>
      <w:r>
        <w:rPr>
          <w:rFonts w:hint="eastAsia" w:ascii="仿宋_GB2312" w:hAnsi="宋体" w:eastAsia="仿宋_GB2312" w:cs="宋体"/>
          <w:kern w:val="0"/>
          <w:sz w:val="32"/>
          <w:szCs w:val="32"/>
        </w:rPr>
        <w:t>按功能支出包括：</w:t>
      </w:r>
      <w:r>
        <w:rPr>
          <w:rFonts w:hint="eastAsia" w:ascii="仿宋_GB2312" w:hAnsi="宋体" w:eastAsia="仿宋_GB2312" w:cs="宋体"/>
          <w:kern w:val="0"/>
          <w:sz w:val="32"/>
          <w:szCs w:val="32"/>
          <w:lang w:eastAsia="zh-CN"/>
        </w:rPr>
        <w:t>一般公共服务</w:t>
      </w:r>
      <w:r>
        <w:rPr>
          <w:rFonts w:hint="eastAsia" w:ascii="仿宋_GB2312" w:hAnsi="宋体" w:eastAsia="仿宋_GB2312" w:cs="宋体"/>
          <w:kern w:val="0"/>
          <w:sz w:val="32"/>
          <w:szCs w:val="32"/>
        </w:rPr>
        <w:t>支出</w:t>
      </w:r>
      <w:r>
        <w:rPr>
          <w:rFonts w:hint="eastAsia" w:ascii="仿宋_GB2312" w:hAnsi="宋体" w:eastAsia="仿宋_GB2312" w:cs="宋体"/>
          <w:kern w:val="0"/>
          <w:sz w:val="32"/>
          <w:szCs w:val="32"/>
          <w:lang w:val="en-US" w:eastAsia="zh-CN"/>
        </w:rPr>
        <w:t>489.32</w:t>
      </w:r>
      <w:r>
        <w:rPr>
          <w:rFonts w:hint="eastAsia" w:ascii="仿宋_GB2312" w:hAnsi="宋体" w:eastAsia="仿宋_GB2312" w:cs="宋体"/>
          <w:kern w:val="0"/>
          <w:sz w:val="32"/>
          <w:szCs w:val="32"/>
        </w:rPr>
        <w:t>万元、社会保障和就业支出</w:t>
      </w:r>
      <w:r>
        <w:rPr>
          <w:rFonts w:hint="eastAsia" w:ascii="仿宋_GB2312" w:hAnsi="宋体" w:eastAsia="仿宋_GB2312" w:cs="宋体"/>
          <w:kern w:val="0"/>
          <w:sz w:val="32"/>
          <w:szCs w:val="32"/>
          <w:lang w:val="en-US" w:eastAsia="zh-CN"/>
        </w:rPr>
        <w:t>56.06</w:t>
      </w:r>
      <w:r>
        <w:rPr>
          <w:rFonts w:hint="eastAsia" w:ascii="仿宋_GB2312" w:hAnsi="宋体" w:eastAsia="仿宋_GB2312" w:cs="宋体"/>
          <w:kern w:val="0"/>
          <w:sz w:val="32"/>
          <w:szCs w:val="32"/>
        </w:rPr>
        <w:t>万元、</w:t>
      </w:r>
      <w:r>
        <w:rPr>
          <w:rFonts w:ascii="仿宋" w:hAnsi="仿宋" w:eastAsia="仿宋" w:cs="仿宋"/>
          <w:color w:val="000000"/>
          <w:kern w:val="0"/>
          <w:sz w:val="31"/>
          <w:szCs w:val="31"/>
          <w:lang w:val="en-US" w:eastAsia="zh-CN" w:bidi="ar"/>
        </w:rPr>
        <w:t>卫生健康支出</w:t>
      </w:r>
      <w:r>
        <w:rPr>
          <w:rFonts w:hint="eastAsia" w:ascii="仿宋" w:hAnsi="仿宋" w:eastAsia="仿宋" w:cs="仿宋"/>
          <w:color w:val="000000"/>
          <w:kern w:val="0"/>
          <w:sz w:val="31"/>
          <w:szCs w:val="31"/>
          <w:lang w:val="en-US" w:eastAsia="zh-CN" w:bidi="ar"/>
        </w:rPr>
        <w:t>20.68</w:t>
      </w:r>
      <w:r>
        <w:rPr>
          <w:rFonts w:ascii="仿宋" w:hAnsi="仿宋" w:eastAsia="仿宋" w:cs="仿宋"/>
          <w:color w:val="000000"/>
          <w:kern w:val="0"/>
          <w:sz w:val="31"/>
          <w:szCs w:val="31"/>
          <w:lang w:val="en-US" w:eastAsia="zh-CN" w:bidi="ar"/>
        </w:rPr>
        <w:t>万元</w:t>
      </w:r>
      <w:r>
        <w:rPr>
          <w:rFonts w:hint="eastAsia" w:ascii="仿宋" w:hAnsi="仿宋" w:eastAsia="仿宋" w:cs="仿宋"/>
          <w:color w:val="000000"/>
          <w:kern w:val="0"/>
          <w:sz w:val="31"/>
          <w:szCs w:val="31"/>
          <w:lang w:val="en-US" w:eastAsia="zh-CN" w:bidi="ar"/>
        </w:rPr>
        <w:t>、</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val="en-US" w:eastAsia="zh-CN"/>
        </w:rPr>
        <w:t>39.73</w:t>
      </w:r>
      <w:r>
        <w:rPr>
          <w:rFonts w:hint="eastAsia" w:ascii="仿宋_GB2312" w:hAnsi="宋体" w:eastAsia="仿宋_GB2312" w:cs="宋体"/>
          <w:kern w:val="0"/>
          <w:sz w:val="32"/>
          <w:szCs w:val="32"/>
        </w:rPr>
        <w:t>万元；按经济支出包括:工资福利支出</w:t>
      </w:r>
      <w:r>
        <w:rPr>
          <w:rFonts w:hint="eastAsia" w:ascii="仿宋_GB2312" w:hAnsi="宋体" w:eastAsia="仿宋_GB2312" w:cs="宋体"/>
          <w:kern w:val="0"/>
          <w:sz w:val="32"/>
          <w:szCs w:val="32"/>
          <w:lang w:val="en-US" w:eastAsia="zh-CN"/>
        </w:rPr>
        <w:t>482.77</w:t>
      </w:r>
      <w:r>
        <w:rPr>
          <w:rFonts w:hint="eastAsia" w:ascii="仿宋_GB2312" w:hAnsi="宋体" w:eastAsia="仿宋_GB2312" w:cs="宋体"/>
          <w:kern w:val="0"/>
          <w:sz w:val="32"/>
          <w:szCs w:val="32"/>
        </w:rPr>
        <w:t>万元，商品和服务支出</w:t>
      </w:r>
      <w:r>
        <w:rPr>
          <w:rFonts w:hint="eastAsia" w:ascii="仿宋_GB2312" w:hAnsi="宋体" w:eastAsia="仿宋_GB2312" w:cs="宋体"/>
          <w:kern w:val="0"/>
          <w:sz w:val="32"/>
          <w:szCs w:val="32"/>
          <w:lang w:val="en-US" w:eastAsia="zh-CN"/>
        </w:rPr>
        <w:t>88.58</w:t>
      </w:r>
      <w:r>
        <w:rPr>
          <w:rFonts w:hint="eastAsia" w:ascii="仿宋_GB2312" w:hAnsi="宋体" w:eastAsia="仿宋_GB2312" w:cs="宋体"/>
          <w:kern w:val="0"/>
          <w:sz w:val="32"/>
          <w:szCs w:val="32"/>
        </w:rPr>
        <w:t>万元，对个人和家庭的补助</w:t>
      </w:r>
      <w:r>
        <w:rPr>
          <w:rFonts w:hint="eastAsia" w:ascii="仿宋_GB2312" w:hAnsi="宋体" w:eastAsia="仿宋_GB2312" w:cs="宋体"/>
          <w:kern w:val="0"/>
          <w:sz w:val="32"/>
          <w:szCs w:val="32"/>
          <w:lang w:val="en-US" w:eastAsia="zh-CN"/>
        </w:rPr>
        <w:t>3.14</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资本性支出</w:t>
      </w:r>
      <w:r>
        <w:rPr>
          <w:rFonts w:hint="eastAsia" w:ascii="仿宋_GB2312" w:hAnsi="宋体" w:eastAsia="仿宋_GB2312" w:cs="宋体"/>
          <w:kern w:val="0"/>
          <w:sz w:val="32"/>
          <w:szCs w:val="32"/>
          <w:lang w:val="en-US" w:eastAsia="zh-CN"/>
        </w:rPr>
        <w:t>5万元，</w:t>
      </w: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26.3</w:t>
      </w:r>
      <w:r>
        <w:rPr>
          <w:rFonts w:hint="eastAsia" w:ascii="仿宋_GB2312" w:hAnsi="宋体" w:eastAsia="仿宋_GB2312" w:cs="宋体"/>
          <w:kern w:val="0"/>
          <w:sz w:val="32"/>
          <w:szCs w:val="32"/>
        </w:rPr>
        <w:t xml:space="preserve">万元。 </w:t>
      </w:r>
    </w:p>
    <w:p w14:paraId="38497DE4">
      <w:pPr>
        <w:keepNext w:val="0"/>
        <w:keepLines w:val="0"/>
        <w:widowControl/>
        <w:suppressLineNumbers w:val="0"/>
        <w:jc w:val="left"/>
        <w:rPr>
          <w:rFonts w:hint="eastAsia" w:ascii="仿宋_GB2312" w:eastAsia="仿宋_GB2312"/>
          <w:sz w:val="32"/>
          <w:szCs w:val="32"/>
          <w:highlight w:val="yellow"/>
        </w:rPr>
      </w:pPr>
      <w:r>
        <w:rPr>
          <w:rFonts w:hint="eastAsia" w:ascii="仿宋_GB2312" w:eastAsia="仿宋_GB2312"/>
          <w:sz w:val="32"/>
          <w:szCs w:val="32"/>
        </w:rPr>
        <w:t xml:space="preserve">    财政拨款收支预算增减情况。202</w:t>
      </w:r>
      <w:r>
        <w:rPr>
          <w:rFonts w:hint="eastAsia" w:ascii="仿宋_GB2312" w:eastAsia="仿宋_GB2312"/>
          <w:sz w:val="32"/>
          <w:szCs w:val="32"/>
          <w:lang w:val="en-US" w:eastAsia="zh-CN"/>
        </w:rPr>
        <w:t>5</w:t>
      </w:r>
      <w:r>
        <w:rPr>
          <w:rFonts w:hint="eastAsia" w:ascii="仿宋_GB2312" w:eastAsia="仿宋_GB2312"/>
          <w:sz w:val="32"/>
          <w:szCs w:val="32"/>
        </w:rPr>
        <w:t>年，</w:t>
      </w:r>
      <w:r>
        <w:rPr>
          <w:rFonts w:ascii="仿宋" w:hAnsi="仿宋" w:eastAsia="仿宋" w:cs="仿宋"/>
          <w:color w:val="000000"/>
          <w:kern w:val="0"/>
          <w:sz w:val="31"/>
          <w:szCs w:val="31"/>
          <w:lang w:val="en-US" w:eastAsia="zh-CN" w:bidi="ar"/>
        </w:rPr>
        <w:t>鞍山市铁西区</w:t>
      </w:r>
      <w:r>
        <w:rPr>
          <w:rFonts w:hint="eastAsia" w:ascii="仿宋" w:hAnsi="仿宋" w:eastAsia="仿宋" w:cs="仿宋"/>
          <w:color w:val="000000"/>
          <w:kern w:val="0"/>
          <w:sz w:val="31"/>
          <w:szCs w:val="31"/>
          <w:lang w:val="en-US" w:eastAsia="zh-CN" w:bidi="ar"/>
        </w:rPr>
        <w:t>共和街道办事处</w:t>
      </w:r>
      <w:r>
        <w:rPr>
          <w:rFonts w:hint="eastAsia" w:ascii="仿宋_GB2312" w:eastAsia="仿宋_GB2312"/>
          <w:sz w:val="32"/>
          <w:szCs w:val="32"/>
        </w:rPr>
        <w:t>部门及所属单位部门财政拨款收支预算</w:t>
      </w:r>
      <w:r>
        <w:rPr>
          <w:rFonts w:hint="eastAsia" w:ascii="仿宋_GB2312" w:eastAsia="仿宋_GB2312" w:cs="宋体"/>
          <w:kern w:val="0"/>
          <w:sz w:val="32"/>
          <w:szCs w:val="32"/>
          <w:lang w:val="en-US" w:eastAsia="zh-CN"/>
        </w:rPr>
        <w:t>605.79</w:t>
      </w:r>
      <w:r>
        <w:rPr>
          <w:rFonts w:hint="eastAsia" w:ascii="仿宋_GB2312" w:eastAsia="仿宋_GB2312"/>
          <w:sz w:val="32"/>
          <w:szCs w:val="32"/>
        </w:rPr>
        <w:t>万元，比上年</w:t>
      </w:r>
      <w:r>
        <w:rPr>
          <w:rFonts w:hint="eastAsia" w:ascii="仿宋_GB2312" w:eastAsia="仿宋_GB2312"/>
          <w:sz w:val="32"/>
          <w:szCs w:val="32"/>
          <w:lang w:eastAsia="zh-CN"/>
        </w:rPr>
        <w:t>增加</w:t>
      </w:r>
      <w:r>
        <w:rPr>
          <w:rFonts w:hint="eastAsia" w:ascii="仿宋_GB2312" w:hAnsi="宋体" w:eastAsia="仿宋_GB2312" w:cs="宋体"/>
          <w:kern w:val="0"/>
          <w:sz w:val="32"/>
          <w:szCs w:val="32"/>
          <w:lang w:val="en-US" w:eastAsia="zh-CN"/>
        </w:rPr>
        <w:t>73.22</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hAnsi="宋体" w:eastAsia="仿宋_GB2312" w:cs="宋体"/>
          <w:kern w:val="0"/>
          <w:sz w:val="32"/>
          <w:szCs w:val="32"/>
          <w:lang w:val="en-US" w:eastAsia="zh-CN"/>
        </w:rPr>
        <w:t>12.09</w:t>
      </w:r>
      <w:r>
        <w:rPr>
          <w:rFonts w:hint="eastAsia" w:ascii="仿宋_GB2312" w:eastAsia="仿宋_GB2312"/>
          <w:sz w:val="32"/>
          <w:szCs w:val="32"/>
        </w:rPr>
        <w:t>%。财政拨款收入同比</w:t>
      </w:r>
      <w:r>
        <w:rPr>
          <w:rFonts w:hint="eastAsia" w:ascii="仿宋_GB2312" w:eastAsia="仿宋_GB2312"/>
          <w:sz w:val="32"/>
          <w:szCs w:val="32"/>
          <w:lang w:eastAsia="zh-CN"/>
        </w:rPr>
        <w:t>增加</w:t>
      </w:r>
      <w:r>
        <w:rPr>
          <w:rFonts w:hint="eastAsia" w:ascii="仿宋_GB2312" w:eastAsia="仿宋_GB2312"/>
          <w:sz w:val="32"/>
          <w:szCs w:val="32"/>
        </w:rPr>
        <w:t>的主要原因：</w:t>
      </w:r>
      <w:r>
        <w:rPr>
          <w:rFonts w:hint="eastAsia" w:ascii="仿宋_GB2312" w:eastAsia="仿宋_GB2312"/>
          <w:color w:val="000000"/>
          <w:sz w:val="32"/>
          <w:szCs w:val="32"/>
          <w:highlight w:val="none"/>
          <w:lang w:eastAsia="zh-CN"/>
        </w:rPr>
        <w:t>比上年增加转入及新入职的公务员及财政拨款的事业人员的人员经费和公用经费</w:t>
      </w:r>
      <w:r>
        <w:rPr>
          <w:rFonts w:hint="eastAsia" w:ascii="仿宋_GB2312" w:eastAsia="仿宋_GB2312"/>
          <w:color w:val="000000"/>
          <w:sz w:val="32"/>
          <w:szCs w:val="32"/>
          <w:highlight w:val="none"/>
        </w:rPr>
        <w:t>。</w:t>
      </w:r>
    </w:p>
    <w:p w14:paraId="1995D386">
      <w:pPr>
        <w:pStyle w:val="4"/>
        <w:spacing w:before="0" w:beforeAutospacing="0" w:after="0" w:afterAutospacing="0" w:line="560" w:lineRule="exact"/>
        <w:rPr>
          <w:rFonts w:hint="eastAsia" w:ascii="仿宋_GB2312" w:eastAsia="仿宋_GB2312"/>
          <w:sz w:val="32"/>
          <w:szCs w:val="32"/>
        </w:rPr>
      </w:pPr>
    </w:p>
    <w:p w14:paraId="32B90C59">
      <w:pPr>
        <w:pStyle w:val="4"/>
        <w:spacing w:before="0" w:beforeAutospacing="0" w:after="0" w:afterAutospacing="0" w:line="560" w:lineRule="exact"/>
        <w:rPr>
          <w:rFonts w:hint="eastAsia" w:ascii="楷体" w:hAnsi="楷体" w:eastAsia="楷体"/>
          <w:sz w:val="32"/>
          <w:szCs w:val="32"/>
        </w:rPr>
      </w:pPr>
      <w:r>
        <w:rPr>
          <w:rFonts w:hint="eastAsia" w:ascii="楷体" w:hAnsi="楷体" w:eastAsia="楷体"/>
          <w:sz w:val="32"/>
          <w:szCs w:val="32"/>
        </w:rPr>
        <w:t xml:space="preserve">    三、</w:t>
      </w:r>
      <w:r>
        <w:rPr>
          <w:rFonts w:hint="eastAsia" w:ascii="楷体" w:hAnsi="楷体" w:eastAsia="楷体"/>
          <w:b/>
          <w:bCs/>
          <w:sz w:val="32"/>
          <w:szCs w:val="32"/>
        </w:rPr>
        <w:t>一般公共预算基本支出情况说明</w:t>
      </w:r>
    </w:p>
    <w:p w14:paraId="43E0CB5D">
      <w:pPr>
        <w:widowControl/>
        <w:spacing w:line="560" w:lineRule="exact"/>
        <w:jc w:val="left"/>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rPr>
        <w:t xml:space="preserve">    </w:t>
      </w:r>
      <w:r>
        <w:rPr>
          <w:rFonts w:ascii="仿宋" w:hAnsi="仿宋" w:eastAsia="仿宋" w:cs="仿宋"/>
          <w:color w:val="000000"/>
          <w:kern w:val="0"/>
          <w:sz w:val="31"/>
          <w:szCs w:val="31"/>
          <w:lang w:val="en-US" w:eastAsia="zh-CN" w:bidi="ar"/>
        </w:rPr>
        <w:t>鞍山市铁西区共和街道办事处</w:t>
      </w:r>
      <w:r>
        <w:rPr>
          <w:rFonts w:hint="eastAsia" w:ascii="仿宋_GB2312" w:hAnsi="宋体" w:eastAsia="仿宋_GB2312" w:cs="宋体"/>
          <w:kern w:val="0"/>
          <w:sz w:val="32"/>
          <w:szCs w:val="32"/>
        </w:rPr>
        <w:t>部门及所属单位</w:t>
      </w:r>
      <w:r>
        <w:rPr>
          <w:rFonts w:hint="eastAsia" w:ascii="仿宋_GB2312" w:hAnsi="宋体" w:eastAsia="仿宋_GB2312" w:cs="宋体"/>
          <w:bCs/>
          <w:kern w:val="0"/>
          <w:sz w:val="32"/>
          <w:szCs w:val="32"/>
        </w:rPr>
        <w:t>202</w:t>
      </w:r>
      <w:r>
        <w:rPr>
          <w:rFonts w:hint="eastAsia" w:ascii="仿宋_GB2312" w:hAnsi="宋体" w:eastAsia="仿宋_GB2312" w:cs="宋体"/>
          <w:bCs/>
          <w:kern w:val="0"/>
          <w:sz w:val="32"/>
          <w:szCs w:val="32"/>
          <w:lang w:val="en-US" w:eastAsia="zh-CN"/>
        </w:rPr>
        <w:t>5</w:t>
      </w:r>
      <w:r>
        <w:rPr>
          <w:rFonts w:hint="eastAsia" w:ascii="仿宋_GB2312" w:hAnsi="宋体" w:eastAsia="仿宋_GB2312" w:cs="宋体"/>
          <w:bCs/>
          <w:kern w:val="0"/>
          <w:sz w:val="32"/>
          <w:szCs w:val="32"/>
        </w:rPr>
        <w:t>年一般公共预算基本支出</w:t>
      </w:r>
      <w:r>
        <w:rPr>
          <w:rFonts w:hint="eastAsia" w:ascii="仿宋_GB2312" w:hAnsi="宋体" w:eastAsia="仿宋_GB2312" w:cs="宋体"/>
          <w:kern w:val="0"/>
          <w:sz w:val="32"/>
          <w:szCs w:val="32"/>
          <w:lang w:val="en-US" w:eastAsia="zh-CN"/>
        </w:rPr>
        <w:t>605.79</w:t>
      </w:r>
      <w:r>
        <w:rPr>
          <w:rFonts w:hint="eastAsia" w:ascii="仿宋_GB2312" w:hAnsi="宋体" w:eastAsia="仿宋_GB2312" w:cs="宋体"/>
          <w:bCs/>
          <w:kern w:val="0"/>
          <w:sz w:val="32"/>
          <w:szCs w:val="32"/>
        </w:rPr>
        <w:t>万元，其中工资福利支出</w:t>
      </w:r>
      <w:r>
        <w:rPr>
          <w:rFonts w:hint="eastAsia" w:ascii="仿宋_GB2312" w:hAnsi="宋体" w:eastAsia="仿宋_GB2312" w:cs="宋体"/>
          <w:kern w:val="0"/>
          <w:sz w:val="32"/>
          <w:szCs w:val="32"/>
          <w:lang w:val="en-US" w:eastAsia="zh-CN"/>
        </w:rPr>
        <w:t>482.77</w:t>
      </w:r>
      <w:r>
        <w:rPr>
          <w:rFonts w:hint="eastAsia" w:ascii="仿宋_GB2312" w:hAnsi="宋体" w:eastAsia="仿宋_GB2312" w:cs="宋体"/>
          <w:bCs/>
          <w:kern w:val="0"/>
          <w:sz w:val="32"/>
          <w:szCs w:val="32"/>
        </w:rPr>
        <w:t>万元，商品和服务支出</w:t>
      </w:r>
      <w:r>
        <w:rPr>
          <w:rFonts w:hint="eastAsia" w:ascii="仿宋_GB2312" w:hAnsi="宋体" w:eastAsia="仿宋_GB2312" w:cs="宋体"/>
          <w:kern w:val="0"/>
          <w:sz w:val="32"/>
          <w:szCs w:val="32"/>
          <w:lang w:val="en-US" w:eastAsia="zh-CN"/>
        </w:rPr>
        <w:t>88.58</w:t>
      </w:r>
      <w:r>
        <w:rPr>
          <w:rFonts w:hint="eastAsia" w:ascii="仿宋_GB2312" w:hAnsi="宋体" w:eastAsia="仿宋_GB2312" w:cs="宋体"/>
          <w:bCs/>
          <w:kern w:val="0"/>
          <w:sz w:val="32"/>
          <w:szCs w:val="32"/>
        </w:rPr>
        <w:t>万元，对个人和家庭补助支出</w:t>
      </w:r>
      <w:r>
        <w:rPr>
          <w:rFonts w:hint="eastAsia" w:ascii="仿宋_GB2312" w:hAnsi="宋体" w:eastAsia="仿宋_GB2312" w:cs="宋体"/>
          <w:kern w:val="0"/>
          <w:sz w:val="32"/>
          <w:szCs w:val="32"/>
          <w:lang w:val="en-US" w:eastAsia="zh-CN"/>
        </w:rPr>
        <w:t>3.14</w:t>
      </w:r>
      <w:r>
        <w:rPr>
          <w:rFonts w:hint="eastAsia" w:ascii="仿宋_GB2312" w:hAnsi="宋体" w:eastAsia="仿宋_GB2312" w:cs="宋体"/>
          <w:bCs/>
          <w:kern w:val="0"/>
          <w:sz w:val="32"/>
          <w:szCs w:val="32"/>
        </w:rPr>
        <w:t>万元</w:t>
      </w:r>
      <w:r>
        <w:rPr>
          <w:rFonts w:hint="eastAsia" w:ascii="仿宋_GB2312" w:hAnsi="宋体" w:eastAsia="仿宋_GB2312" w:cs="宋体"/>
          <w:bCs/>
          <w:kern w:val="0"/>
          <w:sz w:val="32"/>
          <w:szCs w:val="32"/>
          <w:lang w:eastAsia="zh-CN"/>
        </w:rPr>
        <w:t>，资本性支出</w:t>
      </w:r>
      <w:r>
        <w:rPr>
          <w:rFonts w:hint="eastAsia" w:ascii="仿宋_GB2312" w:hAnsi="宋体" w:eastAsia="仿宋_GB2312" w:cs="宋体"/>
          <w:bCs/>
          <w:kern w:val="0"/>
          <w:sz w:val="32"/>
          <w:szCs w:val="32"/>
          <w:lang w:val="en-US" w:eastAsia="zh-CN"/>
        </w:rPr>
        <w:t>5万元</w:t>
      </w:r>
      <w:r>
        <w:rPr>
          <w:rFonts w:hint="eastAsia" w:ascii="仿宋_GB2312" w:hAnsi="宋体" w:eastAsia="仿宋_GB2312" w:cs="宋体"/>
          <w:bCs/>
          <w:kern w:val="0"/>
          <w:sz w:val="32"/>
          <w:szCs w:val="32"/>
        </w:rPr>
        <w:t>。</w:t>
      </w:r>
    </w:p>
    <w:p w14:paraId="20943D64">
      <w:pPr>
        <w:keepNext w:val="0"/>
        <w:keepLines w:val="0"/>
        <w:widowControl/>
        <w:suppressLineNumbers w:val="0"/>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hint="eastAsia" w:ascii="仿宋_GB2312" w:hAnsi="宋体" w:eastAsia="仿宋_GB2312" w:cs="宋体"/>
          <w:kern w:val="0"/>
          <w:sz w:val="32"/>
          <w:szCs w:val="32"/>
          <w:lang w:eastAsia="zh-CN"/>
        </w:rPr>
        <w:t>（即工资福利支出与对个人和家庭补助支出之和）</w:t>
      </w:r>
      <w:r>
        <w:rPr>
          <w:rFonts w:hint="eastAsia" w:ascii="仿宋_GB2312" w:hAnsi="宋体" w:eastAsia="仿宋_GB2312" w:cs="宋体"/>
          <w:kern w:val="0"/>
          <w:sz w:val="32"/>
          <w:szCs w:val="32"/>
          <w:lang w:val="en-US" w:eastAsia="zh-CN"/>
        </w:rPr>
        <w:t>485.91</w:t>
      </w:r>
      <w:r>
        <w:rPr>
          <w:rFonts w:hint="eastAsia" w:ascii="仿宋_GB2312" w:hAnsi="宋体" w:eastAsia="仿宋_GB2312" w:cs="宋体"/>
          <w:kern w:val="0"/>
          <w:sz w:val="32"/>
          <w:szCs w:val="32"/>
        </w:rPr>
        <w:t>万元，主要包括：基本工资、津贴补贴（含购房补贴、在职个人取暖费等）、奖金、绩效工资、机关事业单位基本养老保险、职业年金缴费、职工基本医疗保险缴费、住房公积金、其他社会保障缴费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其他工资福利支出</w:t>
      </w:r>
      <w:r>
        <w:rPr>
          <w:rFonts w:hint="eastAsia" w:ascii="仿宋_GB2312" w:hAnsi="宋体" w:eastAsia="仿宋_GB2312" w:cs="宋体"/>
          <w:kern w:val="0"/>
          <w:sz w:val="32"/>
          <w:szCs w:val="32"/>
          <w:lang w:eastAsia="zh-CN"/>
        </w:rPr>
        <w:t>、</w:t>
      </w:r>
      <w:r>
        <w:rPr>
          <w:rFonts w:hint="eastAsia" w:ascii="仿宋_GB2312" w:hAnsi="宋体" w:eastAsia="仿宋_GB2312" w:cs="仿宋_GB2312"/>
          <w:color w:val="000000"/>
          <w:kern w:val="0"/>
          <w:sz w:val="31"/>
          <w:szCs w:val="31"/>
          <w:lang w:val="en-US" w:eastAsia="zh-CN" w:bidi="ar"/>
        </w:rPr>
        <w:t>离休费、退休费、抚恤金、生活补助、医疗费补助、奖励金、其他对个人和家庭的补助支出。</w:t>
      </w:r>
    </w:p>
    <w:p w14:paraId="6F3A8CD0">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公用经费（即</w:t>
      </w:r>
      <w:r>
        <w:rPr>
          <w:rFonts w:hint="eastAsia" w:ascii="仿宋_GB2312" w:hAnsi="宋体" w:eastAsia="仿宋_GB2312" w:cs="宋体"/>
          <w:kern w:val="0"/>
          <w:sz w:val="32"/>
          <w:szCs w:val="32"/>
        </w:rPr>
        <w:t>商品和服务支出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74.66</w:t>
      </w:r>
      <w:r>
        <w:rPr>
          <w:rFonts w:hint="eastAsia" w:ascii="仿宋_GB2312" w:hAnsi="宋体" w:eastAsia="仿宋_GB2312" w:cs="宋体"/>
          <w:kern w:val="0"/>
          <w:sz w:val="32"/>
          <w:szCs w:val="32"/>
        </w:rPr>
        <w:t>万元，主要包括：办公费、印刷费、咨询费、手续费、水费、电费、邮电费、</w:t>
      </w:r>
      <w:bookmarkStart w:id="0" w:name="_GoBack"/>
      <w:bookmarkEnd w:id="0"/>
      <w:r>
        <w:rPr>
          <w:rFonts w:hint="eastAsia" w:ascii="仿宋_GB2312" w:hAnsi="宋体" w:eastAsia="仿宋_GB2312" w:cs="宋体"/>
          <w:kern w:val="0"/>
          <w:sz w:val="32"/>
          <w:szCs w:val="32"/>
        </w:rPr>
        <w:t>办公取暖费、物业管理费、差旅费、因公出国（境）费用、维修（护）费、租赁费、会议费、培训费、公务接待费、专用材料费、被装购置费、专用燃料费、劳务费、委托业务费、工会经费、福利费、公务用车运行维护费、其他交通费用和其他商品服务支出等。</w:t>
      </w:r>
    </w:p>
    <w:p w14:paraId="51FA183D">
      <w:pPr>
        <w:widowControl/>
        <w:spacing w:line="560" w:lineRule="exact"/>
        <w:ind w:firstLine="640"/>
        <w:jc w:val="left"/>
        <w:rPr>
          <w:rFonts w:hint="eastAsia" w:ascii="楷体" w:hAnsi="楷体" w:eastAsia="楷体" w:cs="宋体"/>
          <w:kern w:val="0"/>
          <w:sz w:val="32"/>
          <w:szCs w:val="32"/>
        </w:rPr>
      </w:pPr>
      <w:r>
        <w:rPr>
          <w:rFonts w:hint="eastAsia" w:ascii="楷体" w:hAnsi="楷体" w:eastAsia="楷体" w:cs="宋体"/>
          <w:b/>
          <w:bCs/>
          <w:kern w:val="0"/>
          <w:sz w:val="32"/>
          <w:szCs w:val="32"/>
        </w:rPr>
        <w:t>四、“三公”经费预算情况说明</w:t>
      </w:r>
      <w:r>
        <w:rPr>
          <w:rFonts w:hint="eastAsia" w:ascii="楷体" w:hAnsi="楷体" w:eastAsia="楷体" w:cs="宋体"/>
          <w:b/>
          <w:bCs/>
          <w:kern w:val="0"/>
          <w:sz w:val="32"/>
          <w:szCs w:val="32"/>
          <w:lang w:eastAsia="zh-CN"/>
        </w:rPr>
        <w:t>（请注意增减原因要与数字逻辑</w:t>
      </w:r>
      <w:r>
        <w:rPr>
          <w:rFonts w:hint="eastAsia" w:ascii="楷体" w:hAnsi="楷体" w:eastAsia="楷体" w:cs="宋体"/>
          <w:b/>
          <w:bCs/>
          <w:kern w:val="0"/>
          <w:sz w:val="32"/>
          <w:szCs w:val="32"/>
          <w:lang w:val="en-US" w:eastAsia="zh-CN"/>
        </w:rPr>
        <w:t>关系</w:t>
      </w:r>
      <w:r>
        <w:rPr>
          <w:rFonts w:hint="eastAsia" w:ascii="楷体" w:hAnsi="楷体" w:eastAsia="楷体" w:cs="宋体"/>
          <w:b/>
          <w:bCs/>
          <w:kern w:val="0"/>
          <w:sz w:val="32"/>
          <w:szCs w:val="32"/>
          <w:lang w:eastAsia="zh-CN"/>
        </w:rPr>
        <w:t>相符）</w:t>
      </w:r>
      <w:r>
        <w:rPr>
          <w:rFonts w:hint="eastAsia" w:ascii="楷体" w:hAnsi="楷体" w:eastAsia="楷体" w:cs="宋体"/>
          <w:kern w:val="0"/>
          <w:sz w:val="32"/>
          <w:szCs w:val="32"/>
        </w:rPr>
        <w:t xml:space="preserve"> </w:t>
      </w:r>
    </w:p>
    <w:p w14:paraId="13C1F4FC">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财政拨款预算安排的</w:t>
      </w:r>
      <w:r>
        <w:rPr>
          <w:rFonts w:hint="eastAsia" w:ascii="仿宋_GB2312" w:hAnsi="宋体" w:eastAsia="仿宋_GB2312" w:cs="宋体"/>
          <w:kern w:val="0"/>
          <w:sz w:val="32"/>
          <w:szCs w:val="32"/>
        </w:rPr>
        <w:t>“三公”经费预算数XX万元，比</w:t>
      </w:r>
      <w:r>
        <w:rPr>
          <w:rFonts w:hint="eastAsia" w:ascii="仿宋_GB2312" w:hAnsi="宋体" w:eastAsia="仿宋_GB2312" w:cs="宋体"/>
          <w:kern w:val="0"/>
          <w:sz w:val="32"/>
          <w:szCs w:val="32"/>
          <w:lang w:val="en-US" w:eastAsia="zh-CN"/>
        </w:rPr>
        <w:t>上</w:t>
      </w:r>
      <w:r>
        <w:rPr>
          <w:rFonts w:hint="eastAsia" w:ascii="仿宋_GB2312" w:hAnsi="宋体" w:eastAsia="仿宋_GB2312" w:cs="宋体"/>
          <w:kern w:val="0"/>
          <w:sz w:val="32"/>
          <w:szCs w:val="32"/>
        </w:rPr>
        <w:t>年预算数减少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%。其中：</w:t>
      </w:r>
    </w:p>
    <w:p w14:paraId="01EF0834">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w:t>
      </w:r>
      <w:r>
        <w:rPr>
          <w:rFonts w:hint="eastAsia" w:ascii="仿宋_GB2312" w:hAnsi="宋体" w:eastAsia="仿宋_GB2312" w:cs="宋体"/>
          <w:kern w:val="0"/>
          <w:sz w:val="32"/>
          <w:szCs w:val="32"/>
          <w:lang w:eastAsia="zh-CN"/>
        </w:rPr>
        <w:t>因</w:t>
      </w:r>
      <w:r>
        <w:rPr>
          <w:rFonts w:hint="eastAsia" w:ascii="仿宋_GB2312" w:hAnsi="宋体" w:eastAsia="仿宋_GB2312" w:cs="宋体"/>
          <w:kern w:val="0"/>
          <w:sz w:val="32"/>
          <w:szCs w:val="32"/>
        </w:rPr>
        <w:t>公出国（境）费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14:paraId="3A764B4C">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2.公务接待费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万元，比</w:t>
      </w:r>
      <w:r>
        <w:rPr>
          <w:rFonts w:hint="eastAsia" w:ascii="仿宋_GB2312" w:hAnsi="宋体" w:eastAsia="仿宋_GB2312" w:cs="宋体"/>
          <w:kern w:val="0"/>
          <w:sz w:val="32"/>
          <w:szCs w:val="32"/>
          <w:lang w:eastAsia="zh-CN"/>
        </w:rPr>
        <w:t>上</w:t>
      </w:r>
      <w:r>
        <w:rPr>
          <w:rFonts w:hint="eastAsia" w:ascii="仿宋_GB2312" w:hAnsi="宋体" w:eastAsia="仿宋_GB2312" w:cs="宋体"/>
          <w:kern w:val="0"/>
          <w:sz w:val="32"/>
          <w:szCs w:val="32"/>
        </w:rPr>
        <w:t>年预算数减少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%。主要是树立过紧日子思想，严格控制三公经费支出，压减公务接待费。</w:t>
      </w:r>
    </w:p>
    <w:p w14:paraId="21D3CA34">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3.公务用车购置及运行费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万元，比</w:t>
      </w:r>
      <w:r>
        <w:rPr>
          <w:rFonts w:hint="eastAsia" w:ascii="仿宋_GB2312" w:hAnsi="宋体" w:eastAsia="仿宋_GB2312" w:cs="宋体"/>
          <w:kern w:val="0"/>
          <w:sz w:val="32"/>
          <w:szCs w:val="32"/>
          <w:lang w:eastAsia="zh-CN"/>
        </w:rPr>
        <w:t>上</w:t>
      </w:r>
      <w:r>
        <w:rPr>
          <w:rFonts w:hint="eastAsia" w:ascii="仿宋_GB2312" w:hAnsi="宋体" w:eastAsia="仿宋_GB2312" w:cs="宋体"/>
          <w:kern w:val="0"/>
          <w:sz w:val="32"/>
          <w:szCs w:val="32"/>
        </w:rPr>
        <w:t>年预算数减少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w:t>
      </w:r>
    </w:p>
    <w:p w14:paraId="2DAAC6FF">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（1）公务用车购置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14:paraId="414DFA19">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（2）公务用车运行费XX万元，比</w:t>
      </w:r>
      <w:r>
        <w:rPr>
          <w:rFonts w:hint="eastAsia" w:ascii="仿宋_GB2312" w:hAnsi="宋体" w:eastAsia="仿宋_GB2312" w:cs="宋体"/>
          <w:kern w:val="0"/>
          <w:sz w:val="32"/>
          <w:szCs w:val="32"/>
          <w:lang w:eastAsia="zh-CN"/>
        </w:rPr>
        <w:t>上</w:t>
      </w:r>
      <w:r>
        <w:rPr>
          <w:rFonts w:hint="eastAsia" w:ascii="仿宋_GB2312" w:hAnsi="宋体" w:eastAsia="仿宋_GB2312" w:cs="宋体"/>
          <w:kern w:val="0"/>
          <w:sz w:val="32"/>
          <w:szCs w:val="32"/>
        </w:rPr>
        <w:t>年预算数减少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%。主要原因是树立过紧日子思想，按照厉行节约、改进作风等政策要求，严格控制三公经费支出，加强公务用车管理，减少公车运行费支出。</w:t>
      </w:r>
    </w:p>
    <w:p w14:paraId="2FAF5F4D">
      <w:pPr>
        <w:widowControl/>
        <w:spacing w:line="560" w:lineRule="exact"/>
        <w:ind w:firstLine="642"/>
        <w:jc w:val="left"/>
        <w:rPr>
          <w:rFonts w:hint="eastAsia" w:ascii="楷体" w:hAnsi="楷体" w:eastAsia="楷体" w:cs="宋体"/>
          <w:kern w:val="0"/>
          <w:sz w:val="32"/>
          <w:szCs w:val="32"/>
        </w:rPr>
      </w:pPr>
      <w:r>
        <w:rPr>
          <w:rFonts w:hint="eastAsia" w:ascii="楷体" w:hAnsi="楷体" w:eastAsia="楷体" w:cs="宋体"/>
          <w:b/>
          <w:bCs/>
          <w:kern w:val="0"/>
          <w:sz w:val="32"/>
          <w:szCs w:val="32"/>
        </w:rPr>
        <w:t>五、其他重要事项情况说明</w:t>
      </w:r>
      <w:r>
        <w:rPr>
          <w:rFonts w:hint="eastAsia" w:ascii="楷体" w:hAnsi="楷体" w:eastAsia="楷体" w:cs="宋体"/>
          <w:kern w:val="0"/>
          <w:sz w:val="32"/>
          <w:szCs w:val="32"/>
        </w:rPr>
        <w:t xml:space="preserve"> </w:t>
      </w:r>
    </w:p>
    <w:p w14:paraId="05675521">
      <w:pPr>
        <w:widowControl/>
        <w:spacing w:line="56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（一）机关</w:t>
      </w:r>
      <w:r>
        <w:rPr>
          <w:rFonts w:hint="eastAsia" w:ascii="仿宋_GB2312" w:hAnsi="宋体" w:eastAsia="仿宋_GB2312" w:cs="宋体"/>
          <w:kern w:val="0"/>
          <w:sz w:val="32"/>
          <w:szCs w:val="32"/>
          <w:lang w:eastAsia="zh-CN"/>
        </w:rPr>
        <w:t>（事业</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 xml:space="preserve">运行经费安排情况 </w:t>
      </w:r>
    </w:p>
    <w:p w14:paraId="26012C15">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年机关</w:t>
      </w:r>
      <w:r>
        <w:rPr>
          <w:rFonts w:hint="eastAsia" w:ascii="仿宋_GB2312" w:hAnsi="宋体" w:eastAsia="仿宋_GB2312" w:cs="宋体"/>
          <w:kern w:val="0"/>
          <w:sz w:val="32"/>
          <w:szCs w:val="32"/>
          <w:lang w:val="en-US" w:eastAsia="zh-CN"/>
        </w:rPr>
        <w:t>（事业）</w:t>
      </w:r>
      <w:r>
        <w:rPr>
          <w:rFonts w:hint="eastAsia" w:ascii="仿宋_GB2312" w:hAnsi="宋体" w:eastAsia="仿宋_GB2312" w:cs="宋体"/>
          <w:kern w:val="0"/>
          <w:sz w:val="32"/>
          <w:szCs w:val="32"/>
        </w:rPr>
        <w:t>运行经费预算为</w:t>
      </w:r>
      <w:r>
        <w:rPr>
          <w:rFonts w:hint="eastAsia" w:ascii="仿宋_GB2312" w:hAnsi="宋体" w:eastAsia="仿宋_GB2312" w:cs="宋体"/>
          <w:kern w:val="0"/>
          <w:sz w:val="32"/>
          <w:szCs w:val="32"/>
          <w:lang w:val="en-US" w:eastAsia="zh-CN"/>
        </w:rPr>
        <w:t>79.66</w:t>
      </w:r>
      <w:r>
        <w:rPr>
          <w:rFonts w:hint="eastAsia" w:ascii="仿宋_GB2312" w:hAnsi="宋体" w:eastAsia="仿宋_GB2312" w:cs="宋体"/>
          <w:kern w:val="0"/>
          <w:sz w:val="32"/>
          <w:szCs w:val="32"/>
        </w:rPr>
        <w:t>万元，主要包括本部门的办公及印刷费、邮电费、差旅费、会议费、福利费、日常维修费、专用材料及一般设备购置费、办公用房水电费、办公用房取暖费、办公用房物业管理费、公务用车运行维护费以及其他费用。</w:t>
      </w:r>
      <w:r>
        <w:rPr>
          <w:rFonts w:ascii="仿宋_GB2312" w:hAnsi="宋体" w:eastAsia="仿宋_GB2312" w:cs="宋体"/>
          <w:kern w:val="0"/>
          <w:sz w:val="32"/>
          <w:szCs w:val="32"/>
        </w:rPr>
        <w:t>比</w:t>
      </w:r>
      <w:r>
        <w:rPr>
          <w:rFonts w:hint="eastAsia" w:ascii="仿宋_GB2312" w:hAnsi="宋体" w:eastAsia="仿宋_GB2312" w:cs="宋体"/>
          <w:kern w:val="0"/>
          <w:sz w:val="32"/>
          <w:szCs w:val="32"/>
          <w:lang w:eastAsia="zh-CN"/>
        </w:rPr>
        <w:t>上</w:t>
      </w:r>
      <w:r>
        <w:rPr>
          <w:rFonts w:ascii="仿宋_GB2312" w:hAnsi="宋体" w:eastAsia="仿宋_GB2312" w:cs="宋体"/>
          <w:kern w:val="0"/>
          <w:sz w:val="32"/>
          <w:szCs w:val="32"/>
        </w:rPr>
        <w:t>年预算减少</w:t>
      </w:r>
      <w:r>
        <w:rPr>
          <w:rFonts w:hint="eastAsia" w:ascii="仿宋_GB2312" w:hAnsi="宋体" w:eastAsia="仿宋_GB2312" w:cs="宋体"/>
          <w:kern w:val="0"/>
          <w:sz w:val="32"/>
          <w:szCs w:val="32"/>
          <w:lang w:val="en-US" w:eastAsia="zh-CN"/>
        </w:rPr>
        <w:t>18.32</w:t>
      </w:r>
      <w:r>
        <w:rPr>
          <w:rFonts w:ascii="仿宋_GB2312" w:hAnsi="宋体" w:eastAsia="仿宋_GB2312" w:cs="宋体"/>
          <w:kern w:val="0"/>
          <w:sz w:val="32"/>
          <w:szCs w:val="32"/>
        </w:rPr>
        <w:t>万元，降低</w:t>
      </w:r>
      <w:r>
        <w:rPr>
          <w:rFonts w:hint="eastAsia" w:ascii="仿宋_GB2312" w:hAnsi="宋体" w:eastAsia="仿宋_GB2312" w:cs="宋体"/>
          <w:kern w:val="0"/>
          <w:sz w:val="32"/>
          <w:szCs w:val="32"/>
          <w:lang w:val="en-US" w:eastAsia="zh-CN"/>
        </w:rPr>
        <w:t>18.7</w:t>
      </w: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%。主要是落实过紧日子要求，</w:t>
      </w:r>
      <w:r>
        <w:rPr>
          <w:rFonts w:hint="eastAsia" w:ascii="仿宋_GB2312" w:hAnsi="宋体" w:eastAsia="仿宋_GB2312" w:cs="宋体"/>
          <w:kern w:val="0"/>
          <w:sz w:val="32"/>
          <w:szCs w:val="32"/>
          <w:lang w:eastAsia="zh-CN"/>
        </w:rPr>
        <w:t>厉行勤俭节约，</w:t>
      </w:r>
      <w:r>
        <w:rPr>
          <w:rFonts w:ascii="仿宋_GB2312" w:hAnsi="宋体" w:eastAsia="仿宋_GB2312" w:cs="宋体"/>
          <w:kern w:val="0"/>
          <w:sz w:val="32"/>
          <w:szCs w:val="32"/>
        </w:rPr>
        <w:t>压减</w:t>
      </w:r>
      <w:r>
        <w:rPr>
          <w:rFonts w:hint="eastAsia" w:ascii="仿宋_GB2312" w:hAnsi="宋体" w:eastAsia="仿宋_GB2312" w:cs="宋体"/>
          <w:kern w:val="0"/>
          <w:sz w:val="32"/>
          <w:szCs w:val="32"/>
        </w:rPr>
        <w:t>一般性支出</w:t>
      </w:r>
      <w:r>
        <w:rPr>
          <w:rFonts w:ascii="仿宋_GB2312" w:hAnsi="宋体" w:eastAsia="仿宋_GB2312" w:cs="宋体"/>
          <w:kern w:val="0"/>
          <w:sz w:val="32"/>
          <w:szCs w:val="32"/>
        </w:rPr>
        <w:t>。</w:t>
      </w:r>
    </w:p>
    <w:p w14:paraId="7525A0FE">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（二）政府采购预算安排情况 </w:t>
      </w:r>
    </w:p>
    <w:p w14:paraId="41483FD6">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年政府采购预算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万元，其中：货物采购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万元，工程采购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万元，服务采购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12EF76C7">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（三）政府购买服务预算安排情况 </w:t>
      </w:r>
    </w:p>
    <w:p w14:paraId="63CA06BD">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年政府购买服务预算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 </w:t>
      </w:r>
    </w:p>
    <w:p w14:paraId="1DF52ACA">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（四）国有资产占有使用情况 </w:t>
      </w:r>
    </w:p>
    <w:p w14:paraId="693425B3">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截止202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年12月，</w:t>
      </w:r>
      <w:r>
        <w:rPr>
          <w:rFonts w:ascii="仿宋" w:hAnsi="仿宋" w:eastAsia="仿宋" w:cs="仿宋"/>
          <w:color w:val="000000"/>
          <w:kern w:val="0"/>
          <w:sz w:val="31"/>
          <w:szCs w:val="31"/>
          <w:lang w:val="en-US" w:eastAsia="zh-CN" w:bidi="ar"/>
        </w:rPr>
        <w:t>鞍山市铁西区共和街道办事处</w:t>
      </w:r>
      <w:r>
        <w:rPr>
          <w:rFonts w:hint="eastAsia" w:ascii="仿宋_GB2312" w:hAnsi="宋体" w:eastAsia="仿宋_GB2312" w:cs="宋体"/>
          <w:kern w:val="0"/>
          <w:sz w:val="32"/>
          <w:szCs w:val="32"/>
        </w:rPr>
        <w:t>及所属单位共有车辆</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辆，其中：部级领导干部用车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辆、一般公务用车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辆、一般执法执勤用车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辆、特种专业技术用车XX辆，其他用车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w:t>
      </w:r>
    </w:p>
    <w:p w14:paraId="1EBB3980">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单位价值50万元以上有通用设备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台（套），单位价值100万元以上专业设备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台（套）。 </w:t>
      </w:r>
    </w:p>
    <w:p w14:paraId="4A031516">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年年初预算购置车辆</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台，金额</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643D6E71">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（五）预算资金绩效目标情况 </w:t>
      </w:r>
    </w:p>
    <w:p w14:paraId="11113BF5">
      <w:pPr>
        <w:widowControl/>
        <w:spacing w:line="560" w:lineRule="exact"/>
        <w:ind w:firstLine="42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 xml:space="preserve"> 根据预算绩效管理要求，202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应编制部门（单位）整体绩效目标共</w:t>
      </w:r>
      <w:r>
        <w:rPr>
          <w:rFonts w:hint="eastAsia" w:ascii="仿宋_GB2312" w:hAnsi="宋体" w:eastAsia="仿宋_GB2312" w:cs="宋体"/>
          <w:kern w:val="0"/>
          <w:sz w:val="32"/>
          <w:szCs w:val="32"/>
          <w:lang w:val="en-US" w:eastAsia="zh-CN"/>
        </w:rPr>
        <w:t>1个，实际</w:t>
      </w:r>
      <w:r>
        <w:rPr>
          <w:rFonts w:hint="eastAsia" w:ascii="仿宋_GB2312" w:hAnsi="宋体" w:eastAsia="仿宋_GB2312" w:cs="宋体"/>
          <w:kern w:val="0"/>
          <w:sz w:val="32"/>
          <w:szCs w:val="32"/>
          <w:lang w:eastAsia="zh-CN"/>
        </w:rPr>
        <w:t>编制部门（单位）整体绩效目标共</w:t>
      </w:r>
      <w:r>
        <w:rPr>
          <w:rFonts w:hint="eastAsia" w:ascii="仿宋_GB2312" w:hAnsi="宋体" w:eastAsia="仿宋_GB2312" w:cs="宋体"/>
          <w:kern w:val="0"/>
          <w:sz w:val="32"/>
          <w:szCs w:val="32"/>
          <w:lang w:val="en-US" w:eastAsia="zh-CN"/>
        </w:rPr>
        <w:t>1个，编制覆盖率（实际</w:t>
      </w:r>
      <w:r>
        <w:rPr>
          <w:rFonts w:hint="eastAsia" w:ascii="仿宋_GB2312" w:hAnsi="宋体" w:eastAsia="仿宋_GB2312" w:cs="宋体"/>
          <w:kern w:val="0"/>
          <w:sz w:val="32"/>
          <w:szCs w:val="32"/>
          <w:lang w:eastAsia="zh-CN"/>
        </w:rPr>
        <w:t>编制部门（单位）整体绩效目标</w:t>
      </w:r>
      <w:r>
        <w:rPr>
          <w:rFonts w:hint="eastAsia" w:ascii="仿宋_GB2312" w:hAnsi="宋体" w:eastAsia="仿宋_GB2312" w:cs="宋体"/>
          <w:kern w:val="0"/>
          <w:sz w:val="32"/>
          <w:szCs w:val="32"/>
          <w:lang w:val="en-US" w:eastAsia="zh-CN"/>
        </w:rPr>
        <w:t>/应</w:t>
      </w:r>
      <w:r>
        <w:rPr>
          <w:rFonts w:hint="eastAsia" w:ascii="仿宋_GB2312" w:hAnsi="宋体" w:eastAsia="仿宋_GB2312" w:cs="宋体"/>
          <w:kern w:val="0"/>
          <w:sz w:val="32"/>
          <w:szCs w:val="32"/>
          <w:lang w:eastAsia="zh-CN"/>
        </w:rPr>
        <w:t>编制部门（单位）整体绩效目标）为</w:t>
      </w:r>
      <w:r>
        <w:rPr>
          <w:rFonts w:hint="eastAsia" w:ascii="仿宋_GB2312" w:hAnsi="宋体" w:eastAsia="仿宋_GB2312" w:cs="宋体"/>
          <w:kern w:val="0"/>
          <w:sz w:val="32"/>
          <w:szCs w:val="32"/>
          <w:lang w:val="en-US" w:eastAsia="zh-CN"/>
        </w:rPr>
        <w:t>100%。</w:t>
      </w:r>
    </w:p>
    <w:p w14:paraId="2437C509">
      <w:pPr>
        <w:keepNext w:val="0"/>
        <w:keepLines w:val="0"/>
        <w:widowControl/>
        <w:suppressLineNumbers w:val="0"/>
        <w:ind w:firstLine="620" w:firstLineChars="200"/>
        <w:jc w:val="left"/>
        <w:rPr>
          <w:rFonts w:hint="eastAsia"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202</w:t>
      </w:r>
      <w:r>
        <w:rPr>
          <w:rFonts w:hint="eastAsia" w:ascii="仿宋_GB2312" w:hAnsi="宋体" w:eastAsia="仿宋_GB2312" w:cs="仿宋_GB2312"/>
          <w:color w:val="000000"/>
          <w:kern w:val="0"/>
          <w:sz w:val="31"/>
          <w:szCs w:val="31"/>
          <w:lang w:val="en-US" w:eastAsia="zh-CN" w:bidi="ar"/>
        </w:rPr>
        <w:t>5</w:t>
      </w:r>
      <w:r>
        <w:rPr>
          <w:rFonts w:ascii="仿宋_GB2312" w:hAnsi="宋体" w:eastAsia="仿宋_GB2312" w:cs="仿宋_GB2312"/>
          <w:color w:val="000000"/>
          <w:kern w:val="0"/>
          <w:sz w:val="31"/>
          <w:szCs w:val="31"/>
          <w:lang w:val="en-US" w:eastAsia="zh-CN" w:bidi="ar"/>
        </w:rPr>
        <w:t>年应编制</w:t>
      </w:r>
      <w:r>
        <w:rPr>
          <w:rFonts w:hint="eastAsia" w:ascii="仿宋_GB2312" w:hAnsi="宋体" w:eastAsia="仿宋_GB2312" w:cs="仿宋_GB2312"/>
          <w:color w:val="000000"/>
          <w:kern w:val="0"/>
          <w:sz w:val="31"/>
          <w:szCs w:val="31"/>
          <w:lang w:val="en-US" w:eastAsia="zh-CN" w:bidi="ar"/>
        </w:rPr>
        <w:t>项目</w:t>
      </w:r>
      <w:r>
        <w:rPr>
          <w:rFonts w:ascii="仿宋_GB2312" w:hAnsi="宋体" w:eastAsia="仿宋_GB2312" w:cs="仿宋_GB2312"/>
          <w:color w:val="000000"/>
          <w:kern w:val="0"/>
          <w:sz w:val="31"/>
          <w:szCs w:val="31"/>
          <w:lang w:val="en-US" w:eastAsia="zh-CN" w:bidi="ar"/>
        </w:rPr>
        <w:t>绩效目标</w:t>
      </w:r>
      <w:r>
        <w:rPr>
          <w:rFonts w:hint="eastAsia" w:ascii="仿宋_GB2312" w:hAnsi="宋体" w:eastAsia="仿宋_GB2312" w:cs="仿宋_GB2312"/>
          <w:color w:val="000000"/>
          <w:kern w:val="0"/>
          <w:sz w:val="31"/>
          <w:szCs w:val="31"/>
          <w:lang w:val="en-US" w:eastAsia="zh-CN" w:bidi="ar"/>
        </w:rPr>
        <w:t>（包括特定目标类和其他运转类）</w:t>
      </w:r>
      <w:r>
        <w:rPr>
          <w:rFonts w:hint="eastAsia" w:ascii="仿宋_GB2312" w:hAnsi="宋体" w:eastAsia="仿宋_GB2312" w:cs="宋体"/>
          <w:kern w:val="0"/>
          <w:sz w:val="32"/>
          <w:szCs w:val="32"/>
          <w:lang w:val="en-US" w:eastAsia="zh-CN"/>
        </w:rPr>
        <w:t>2</w:t>
      </w:r>
      <w:r>
        <w:rPr>
          <w:rFonts w:ascii="仿宋_GB2312" w:hAnsi="宋体" w:eastAsia="仿宋_GB2312" w:cs="仿宋_GB2312"/>
          <w:color w:val="000000"/>
          <w:kern w:val="0"/>
          <w:sz w:val="31"/>
          <w:szCs w:val="31"/>
          <w:lang w:val="en-US" w:eastAsia="zh-CN" w:bidi="ar"/>
        </w:rPr>
        <w:t xml:space="preserve"> 个，实</w:t>
      </w:r>
      <w:r>
        <w:rPr>
          <w:rFonts w:hint="eastAsia" w:ascii="仿宋_GB2312" w:hAnsi="宋体" w:eastAsia="仿宋_GB2312" w:cs="仿宋_GB2312"/>
          <w:color w:val="000000"/>
          <w:kern w:val="0"/>
          <w:sz w:val="31"/>
          <w:szCs w:val="31"/>
          <w:lang w:val="en-US" w:eastAsia="zh-CN" w:bidi="ar"/>
        </w:rPr>
        <w:t>际编制项目绩效目标</w:t>
      </w:r>
      <w:r>
        <w:rPr>
          <w:rFonts w:hint="eastAsia" w:ascii="仿宋_GB2312" w:hAnsi="宋体" w:eastAsia="仿宋_GB2312" w:cs="宋体"/>
          <w:kern w:val="0"/>
          <w:sz w:val="32"/>
          <w:szCs w:val="32"/>
          <w:lang w:val="en-US" w:eastAsia="zh-CN"/>
        </w:rPr>
        <w:t>2</w:t>
      </w:r>
      <w:r>
        <w:rPr>
          <w:rFonts w:hint="eastAsia" w:ascii="仿宋_GB2312" w:hAnsi="宋体" w:eastAsia="仿宋_GB2312" w:cs="仿宋_GB2312"/>
          <w:color w:val="000000"/>
          <w:kern w:val="0"/>
          <w:sz w:val="31"/>
          <w:szCs w:val="31"/>
          <w:lang w:val="en-US" w:eastAsia="zh-CN" w:bidi="ar"/>
        </w:rPr>
        <w:t>个，涉及资金</w:t>
      </w:r>
      <w:r>
        <w:rPr>
          <w:rFonts w:hint="eastAsia" w:ascii="仿宋_GB2312" w:hAnsi="宋体" w:eastAsia="仿宋_GB2312" w:cs="宋体"/>
          <w:kern w:val="0"/>
          <w:sz w:val="32"/>
          <w:szCs w:val="32"/>
          <w:lang w:val="en-US" w:eastAsia="zh-CN"/>
        </w:rPr>
        <w:t>26.3</w:t>
      </w:r>
      <w:r>
        <w:rPr>
          <w:rFonts w:hint="eastAsia" w:ascii="仿宋_GB2312" w:hAnsi="宋体" w:eastAsia="仿宋_GB2312" w:cs="仿宋_GB2312"/>
          <w:color w:val="000000"/>
          <w:kern w:val="0"/>
          <w:sz w:val="31"/>
          <w:szCs w:val="31"/>
          <w:lang w:val="en-US" w:eastAsia="zh-CN" w:bidi="ar"/>
        </w:rPr>
        <w:t>万元，编制项目绩效目标的项目覆盖率（实际编制绩效目标的数量/应编制绩效目标的数量）为</w:t>
      </w:r>
      <w:r>
        <w:rPr>
          <w:rFonts w:hint="eastAsia" w:ascii="仿宋_GB2312" w:hAnsi="宋体" w:eastAsia="仿宋_GB2312" w:cs="宋体"/>
          <w:kern w:val="0"/>
          <w:sz w:val="32"/>
          <w:szCs w:val="32"/>
          <w:lang w:val="en-US" w:eastAsia="zh-CN"/>
        </w:rPr>
        <w:t>100</w:t>
      </w:r>
      <w:r>
        <w:rPr>
          <w:rFonts w:hint="eastAsia" w:ascii="仿宋_GB2312" w:hAnsi="宋体" w:eastAsia="仿宋_GB2312" w:cs="仿宋_GB2312"/>
          <w:color w:val="000000"/>
          <w:kern w:val="0"/>
          <w:sz w:val="31"/>
          <w:szCs w:val="31"/>
          <w:lang w:val="en-US" w:eastAsia="zh-CN" w:bidi="ar"/>
        </w:rPr>
        <w:t>%。</w:t>
      </w:r>
    </w:p>
    <w:p w14:paraId="2EC3E443">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（六）预算公开表数据中没有数据的情况说明 </w:t>
      </w:r>
    </w:p>
    <w:p w14:paraId="372A2A36">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5年预算中无“三公”经费支出预算、无政府性基金预算拨款支出、无国有资产经营支出预算、无债务支出预算、无政府采购预算、无购买服务预算、无部门管理专项预算。 因此“一般公共预算三公经费支出表”、“政府性基金预算支出表”、“国有资产经营预算支出表”、“债务支出预算表”、“政府采购支出预算表”、“政府购买服务支出预算表”、“部门管理专项资金预算表”七张表中没有数据。</w:t>
      </w:r>
    </w:p>
    <w:p w14:paraId="3CDC6F95">
      <w:pPr>
        <w:widowControl/>
        <w:spacing w:line="560" w:lineRule="exact"/>
        <w:jc w:val="left"/>
        <w:rPr>
          <w:rFonts w:hint="eastAsia" w:ascii="仿宋_GB2312" w:hAnsi="宋体" w:eastAsia="仿宋_GB2312" w:cs="宋体"/>
          <w:kern w:val="0"/>
          <w:sz w:val="32"/>
          <w:szCs w:val="32"/>
        </w:rPr>
      </w:pPr>
    </w:p>
    <w:p w14:paraId="6DC0D9A7">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第五部分 名词解释</w:t>
      </w:r>
      <w:r>
        <w:rPr>
          <w:rFonts w:hint="eastAsia" w:ascii="楷体" w:hAnsi="楷体" w:eastAsia="楷体" w:cs="宋体"/>
          <w:kern w:val="0"/>
          <w:sz w:val="32"/>
          <w:szCs w:val="32"/>
        </w:rPr>
        <w:t xml:space="preserve"> </w:t>
      </w:r>
    </w:p>
    <w:p w14:paraId="052D3A6D">
      <w:pPr>
        <w:widowControl/>
        <w:spacing w:line="560" w:lineRule="exact"/>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（以下内容各部门根据</w:t>
      </w:r>
      <w:r>
        <w:rPr>
          <w:rFonts w:hint="eastAsia" w:ascii="仿宋_GB2312" w:hAnsi="宋体" w:eastAsia="仿宋_GB2312" w:cs="宋体"/>
          <w:kern w:val="0"/>
          <w:sz w:val="32"/>
          <w:szCs w:val="32"/>
          <w:lang w:eastAsia="zh-CN"/>
        </w:rPr>
        <w:t>使用科目进行</w:t>
      </w:r>
      <w:r>
        <w:rPr>
          <w:rFonts w:hint="eastAsia" w:ascii="仿宋_GB2312" w:hAnsi="宋体" w:eastAsia="仿宋_GB2312" w:cs="宋体"/>
          <w:kern w:val="0"/>
          <w:sz w:val="32"/>
          <w:szCs w:val="32"/>
        </w:rPr>
        <w:t>说明）</w:t>
      </w:r>
    </w:p>
    <w:p w14:paraId="7B718BC2">
      <w:pPr>
        <w:widowControl/>
        <w:numPr>
          <w:ilvl w:val="0"/>
          <w:numId w:val="0"/>
        </w:num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lang w:eastAsia="zh-CN"/>
        </w:rPr>
        <w:t>一般公共预算</w:t>
      </w:r>
      <w:r>
        <w:rPr>
          <w:rFonts w:hint="eastAsia" w:ascii="仿宋_GB2312" w:hAnsi="宋体" w:eastAsia="仿宋_GB2312" w:cs="宋体"/>
          <w:kern w:val="0"/>
          <w:sz w:val="32"/>
          <w:szCs w:val="32"/>
        </w:rPr>
        <w:t>拨款收入：指市级财政当年拨付的资金。</w:t>
      </w:r>
    </w:p>
    <w:p w14:paraId="60B03945">
      <w:pPr>
        <w:widowControl/>
        <w:numPr>
          <w:ilvl w:val="0"/>
          <w:numId w:val="0"/>
        </w:numPr>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政府性基金收入：反映各级政府及其所属部门根据法律、行政法规规定并经国务院或财政部批准，向公民、法人和其他组织征收的政府性基金，以及参照政府性基金管理或纳入基金预算、具有特定用途的财政资金。</w:t>
      </w:r>
    </w:p>
    <w:p w14:paraId="1B53761B">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3.财政专户管理的资金收入：反映缴入财政专户、实行专项管理的教育收费收入。</w:t>
      </w:r>
    </w:p>
    <w:p w14:paraId="66F87ADF">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4.单位资金收入：包括事业收入、上级补助收入、附属单位上缴收入、事业单位经营收入及其他收入。</w:t>
      </w:r>
    </w:p>
    <w:p w14:paraId="1B277E59">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事业收入：是指事业单位开展专业业务活动及其辅助活动取得的收入，不包括教育收费。</w:t>
      </w:r>
    </w:p>
    <w:p w14:paraId="62D42D4B">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上级补助收入：是指从主管部门或上级单位取得的财政拨款以外的其他补助收入。</w:t>
      </w:r>
    </w:p>
    <w:p w14:paraId="6C81D015">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附属单位上缴收入：是指本单位所属下级单位上缴给本单位的全部收入（包括下级事业单位上缴的事业收入、其他收入和下级企业单位上缴的利润等）。</w:t>
      </w:r>
    </w:p>
    <w:p w14:paraId="08BEEC38">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事业单位经营收入：是指事业单位在专业业务活动及辅助活动之外开展非独立核算经营活动取得的收入。</w:t>
      </w:r>
    </w:p>
    <w:p w14:paraId="161D4F11">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其他收入：债务收入（不含政府债券、政府向外国政府贷款和国际组织贷款）、投资收益等收入。</w:t>
      </w:r>
    </w:p>
    <w:p w14:paraId="2ABB13FC">
      <w:pPr>
        <w:widowControl/>
        <w:spacing w:line="560" w:lineRule="exact"/>
        <w:ind w:firstLine="640" w:firstLineChars="20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上年结转：反映以前年度安排尚未使用完毕，结转到本年仍按原规定用途继续使用的资金。</w:t>
      </w:r>
    </w:p>
    <w:p w14:paraId="1F1BCC3F">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基本支出：指保障机构正常运转、完成日常工作任务而发生的人员支出和公用支出。</w:t>
      </w:r>
    </w:p>
    <w:p w14:paraId="78129811">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项目支出：指在基本支出之外为完成特定行政任务和事业发展目标所发生的支出。</w:t>
      </w:r>
    </w:p>
    <w:p w14:paraId="2890E1B2">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机关运行经费：是指各部门的公用经费，包括办公及印刷费、邮电费、差旅费、会议费、福利费、日常维护费、专用材料及一般设备购置费、办公用房水电费、办公用房取暖费、办公用房物业管理费、办公用车运行维护费以及其他费用。</w:t>
      </w:r>
    </w:p>
    <w:p w14:paraId="5605F53B">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“三公”经费：指用</w:t>
      </w:r>
      <w:r>
        <w:rPr>
          <w:rFonts w:hint="eastAsia" w:ascii="仿宋_GB2312" w:hAnsi="宋体" w:eastAsia="仿宋_GB2312" w:cs="宋体"/>
          <w:kern w:val="0"/>
          <w:sz w:val="32"/>
          <w:szCs w:val="32"/>
          <w:lang w:eastAsia="zh-CN"/>
        </w:rPr>
        <w:t>一般预算</w:t>
      </w:r>
      <w:r>
        <w:rPr>
          <w:rFonts w:hint="eastAsia" w:ascii="仿宋_GB2312" w:hAnsi="宋体" w:eastAsia="仿宋_GB2312" w:cs="宋体"/>
          <w:kern w:val="0"/>
          <w:sz w:val="32"/>
          <w:szCs w:val="32"/>
        </w:rPr>
        <w:t>拨款安排的因公出国（境）费、公务用车购置及运行费和公务接待费。其中，因公出国（境）费反映单位公务出国（境）的</w:t>
      </w:r>
      <w:r>
        <w:rPr>
          <w:rFonts w:hint="eastAsia" w:ascii="仿宋_GB2312" w:hAnsi="宋体" w:eastAsia="仿宋_GB2312" w:cs="宋体"/>
          <w:kern w:val="0"/>
          <w:sz w:val="32"/>
          <w:szCs w:val="32"/>
          <w:lang w:eastAsia="zh-CN"/>
        </w:rPr>
        <w:t>国际</w:t>
      </w:r>
      <w:r>
        <w:rPr>
          <w:rFonts w:hint="eastAsia" w:ascii="仿宋_GB2312" w:hAnsi="宋体" w:eastAsia="仿宋_GB2312" w:cs="宋体"/>
          <w:kern w:val="0"/>
          <w:sz w:val="32"/>
          <w:szCs w:val="32"/>
        </w:rPr>
        <w:t>旅费、</w:t>
      </w:r>
      <w:r>
        <w:rPr>
          <w:rFonts w:hint="eastAsia" w:ascii="仿宋_GB2312" w:hAnsi="宋体" w:eastAsia="仿宋_GB2312" w:cs="宋体"/>
          <w:kern w:val="0"/>
          <w:sz w:val="32"/>
          <w:szCs w:val="32"/>
          <w:lang w:eastAsia="zh-CN"/>
        </w:rPr>
        <w:t>国外城市间交通费</w:t>
      </w:r>
      <w:r>
        <w:rPr>
          <w:rFonts w:hint="eastAsia" w:ascii="仿宋_GB2312" w:hAnsi="宋体" w:eastAsia="仿宋_GB2312" w:cs="宋体"/>
          <w:kern w:val="0"/>
          <w:sz w:val="32"/>
          <w:szCs w:val="32"/>
        </w:rPr>
        <w:t>、</w:t>
      </w:r>
      <w:r>
        <w:rPr>
          <w:rFonts w:hint="eastAsia" w:ascii="仿宋_GB2312" w:hAnsi="宋体" w:eastAsia="仿宋_GB2312" w:cs="仿宋_GB2312"/>
          <w:color w:val="000000"/>
          <w:kern w:val="0"/>
          <w:sz w:val="31"/>
          <w:szCs w:val="31"/>
          <w:lang w:val="en-US" w:eastAsia="zh-CN" w:bidi="ar"/>
        </w:rPr>
        <w:t>住宿费、伙食费</w:t>
      </w:r>
      <w:r>
        <w:rPr>
          <w:rFonts w:hint="eastAsia" w:ascii="仿宋_GB2312" w:hAnsi="宋体" w:eastAsia="仿宋_GB2312" w:cs="宋体"/>
          <w:kern w:val="0"/>
          <w:sz w:val="32"/>
          <w:szCs w:val="32"/>
        </w:rPr>
        <w:t>、培训费</w:t>
      </w:r>
      <w:r>
        <w:rPr>
          <w:rFonts w:hint="eastAsia" w:ascii="仿宋_GB2312" w:hAnsi="宋体" w:eastAsia="仿宋_GB2312" w:cs="宋体"/>
          <w:kern w:val="0"/>
          <w:sz w:val="32"/>
          <w:szCs w:val="32"/>
          <w:lang w:eastAsia="zh-CN"/>
        </w:rPr>
        <w:t>、公杂费</w:t>
      </w:r>
      <w:r>
        <w:rPr>
          <w:rFonts w:hint="eastAsia" w:ascii="仿宋_GB2312" w:hAnsi="宋体" w:eastAsia="仿宋_GB2312" w:cs="宋体"/>
          <w:kern w:val="0"/>
          <w:sz w:val="32"/>
          <w:szCs w:val="32"/>
        </w:rPr>
        <w:t>等支出；公务用车购置及运行费反映单位公务用车</w:t>
      </w:r>
      <w:r>
        <w:rPr>
          <w:rFonts w:hint="eastAsia" w:ascii="仿宋_GB2312" w:hAnsi="宋体" w:eastAsia="仿宋_GB2312" w:cs="宋体"/>
          <w:kern w:val="0"/>
          <w:sz w:val="32"/>
          <w:szCs w:val="32"/>
          <w:lang w:eastAsia="zh-CN"/>
        </w:rPr>
        <w:t>车辆</w:t>
      </w:r>
      <w:r>
        <w:rPr>
          <w:rFonts w:hint="eastAsia" w:ascii="仿宋_GB2312" w:hAnsi="宋体" w:eastAsia="仿宋_GB2312" w:cs="宋体"/>
          <w:kern w:val="0"/>
          <w:sz w:val="32"/>
          <w:szCs w:val="32"/>
        </w:rPr>
        <w:t>购置</w:t>
      </w:r>
      <w:r>
        <w:rPr>
          <w:rFonts w:hint="eastAsia" w:ascii="仿宋_GB2312" w:hAnsi="宋体" w:eastAsia="仿宋_GB2312" w:cs="宋体"/>
          <w:kern w:val="0"/>
          <w:sz w:val="32"/>
          <w:szCs w:val="32"/>
          <w:lang w:eastAsia="zh-CN"/>
        </w:rPr>
        <w:t>支出（含车辆购置税）</w:t>
      </w:r>
      <w:r>
        <w:rPr>
          <w:rFonts w:hint="eastAsia" w:ascii="仿宋_GB2312" w:hAnsi="宋体" w:eastAsia="仿宋_GB2312" w:cs="宋体"/>
          <w:kern w:val="0"/>
          <w:sz w:val="32"/>
          <w:szCs w:val="32"/>
        </w:rPr>
        <w:t>、燃料费、维修费、过路过桥费、保险费、安全奖励费用等支出；公务接待费反映单位</w:t>
      </w:r>
      <w:r>
        <w:rPr>
          <w:rFonts w:hint="eastAsia" w:ascii="仿宋_GB2312" w:hAnsi="宋体" w:eastAsia="仿宋_GB2312" w:cs="宋体"/>
          <w:kern w:val="0"/>
          <w:sz w:val="32"/>
          <w:szCs w:val="32"/>
          <w:lang w:eastAsia="zh-CN"/>
        </w:rPr>
        <w:t>为执行公务或开展业务活动需要合理开支的</w:t>
      </w:r>
      <w:r>
        <w:rPr>
          <w:rFonts w:hint="eastAsia" w:ascii="仿宋_GB2312" w:hAnsi="宋体" w:eastAsia="仿宋_GB2312" w:cs="宋体"/>
          <w:kern w:val="0"/>
          <w:sz w:val="32"/>
          <w:szCs w:val="32"/>
        </w:rPr>
        <w:t>接待</w:t>
      </w:r>
      <w:r>
        <w:rPr>
          <w:rFonts w:hint="eastAsia" w:ascii="仿宋_GB2312" w:hAnsi="宋体" w:eastAsia="仿宋_GB2312" w:cs="宋体"/>
          <w:kern w:val="0"/>
          <w:sz w:val="32"/>
          <w:szCs w:val="32"/>
          <w:lang w:eastAsia="zh-CN"/>
        </w:rPr>
        <w:t>费用</w:t>
      </w:r>
      <w:r>
        <w:rPr>
          <w:rFonts w:hint="eastAsia" w:ascii="仿宋_GB2312" w:hAnsi="宋体" w:eastAsia="仿宋_GB2312" w:cs="宋体"/>
          <w:kern w:val="0"/>
          <w:sz w:val="32"/>
          <w:szCs w:val="32"/>
        </w:rPr>
        <w:t xml:space="preserve">。 </w:t>
      </w:r>
    </w:p>
    <w:p w14:paraId="3262F53D">
      <w:pPr>
        <w:widowControl/>
        <w:spacing w:line="560" w:lineRule="exact"/>
        <w:ind w:firstLine="640" w:firstLineChars="20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10.部门管理专项资金：包括由部门主导分配的市本级项目和市对下转移支付项目。</w:t>
      </w:r>
    </w:p>
    <w:p w14:paraId="532D09F1">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rPr>
        <w:t xml:space="preserve">社会保障和就业（类）行政事业单位养老支出（款）行政单位离退休（项）：反映行政单位（包括实行公务员管理的事业单位）开支的离退休经费。 </w:t>
      </w:r>
    </w:p>
    <w:p w14:paraId="3D5E5427">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社会保障和就业（类）行政事业单位养老支出（款）事业单位离退休（项）：反映事业单位开支的离退休经费。</w:t>
      </w:r>
    </w:p>
    <w:p w14:paraId="73D3A945">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13.</w:t>
      </w:r>
      <w:r>
        <w:rPr>
          <w:rFonts w:hint="eastAsia" w:ascii="仿宋_GB2312" w:hAnsi="宋体" w:eastAsia="仿宋_GB2312" w:cs="宋体"/>
          <w:kern w:val="0"/>
          <w:sz w:val="32"/>
          <w:szCs w:val="32"/>
        </w:rPr>
        <w:t>社会保障和就业（类）行政事业单位养老支出（款）机关事业单位基本养老保险缴费支出（项）：反映机关事业单位实施养老保险制度由单位缴纳的基本养老保险费支出。</w:t>
      </w:r>
    </w:p>
    <w:p w14:paraId="68EA3C99">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14.</w:t>
      </w:r>
      <w:r>
        <w:rPr>
          <w:rFonts w:hint="eastAsia" w:ascii="仿宋_GB2312" w:hAnsi="宋体" w:eastAsia="仿宋_GB2312" w:cs="宋体"/>
          <w:kern w:val="0"/>
          <w:sz w:val="32"/>
          <w:szCs w:val="32"/>
        </w:rPr>
        <w:t>社会保障和就业（类）行政事业单位养老支出（款）机关事业单位职业年金缴费支出（项）：反映机关事业单位实施养老保险制度由单位实际缴纳的职业年金支出。</w:t>
      </w:r>
    </w:p>
    <w:p w14:paraId="5D9E665D">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15.卫生健康支出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行政</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财政部门安排的行政单位（包括实行公务员管理的事业单位）基本医疗保险缴费经费、未参加医疗保险的行政单位的公费医疗经费、按国家规定享受离休人员、红军老战士待遇人员的医疗经费</w:t>
      </w:r>
      <w:r>
        <w:rPr>
          <w:rFonts w:hint="eastAsia" w:ascii="仿宋_GB2312" w:hAnsi="宋体" w:eastAsia="仿宋_GB2312" w:cs="宋体"/>
          <w:kern w:val="0"/>
          <w:sz w:val="32"/>
          <w:szCs w:val="32"/>
        </w:rPr>
        <w:t>。</w:t>
      </w:r>
    </w:p>
    <w:p w14:paraId="72C0B618">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16.卫生健康支出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事业</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财政部门安排的事业单位基本医疗保险缴费经费、未参加医疗保险的事业单位的公费医疗经费、按国家规定享受离休人员待遇的医疗经费</w:t>
      </w:r>
      <w:r>
        <w:rPr>
          <w:rFonts w:hint="eastAsia" w:ascii="仿宋_GB2312" w:hAnsi="宋体" w:eastAsia="仿宋_GB2312" w:cs="宋体"/>
          <w:kern w:val="0"/>
          <w:sz w:val="32"/>
          <w:szCs w:val="32"/>
        </w:rPr>
        <w:t>。</w:t>
      </w:r>
    </w:p>
    <w:p w14:paraId="43E992E6">
      <w:pPr>
        <w:widowControl/>
        <w:spacing w:line="560" w:lineRule="exact"/>
        <w:ind w:firstLine="640" w:firstLineChars="20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17.卫生健康支出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其他行政事业</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医疗支出</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其他用于行政事业单位医疗方面的支出</w:t>
      </w:r>
      <w:r>
        <w:rPr>
          <w:rFonts w:hint="eastAsia" w:ascii="仿宋_GB2312" w:hAnsi="宋体" w:eastAsia="仿宋_GB2312" w:cs="宋体"/>
          <w:kern w:val="0"/>
          <w:sz w:val="32"/>
          <w:szCs w:val="32"/>
        </w:rPr>
        <w:t>。</w:t>
      </w:r>
    </w:p>
    <w:p w14:paraId="1CC48405">
      <w:pPr>
        <w:widowControl/>
        <w:spacing w:line="560" w:lineRule="exact"/>
        <w:ind w:firstLine="640" w:firstLineChars="200"/>
        <w:jc w:val="both"/>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 xml:space="preserve">住房保障（类）住房改革（款）住房公积金（项）：反映行政事业单位按人力资源和社会保障部、财政部规定的基本工资和津贴补贴以及规定比例为职工缴纳的住房公积金。 </w:t>
      </w:r>
    </w:p>
    <w:p w14:paraId="313DCAD9">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住房保障（类）住房改革（款）购房补贴（项）：反映按房改政策规定，行政事业单位向符合条件职工（含离退休人员）、军队（含武警）向转役复员离退休人员发放的用于购买住房的补贴。</w:t>
      </w:r>
    </w:p>
    <w:p w14:paraId="108E4F46">
      <w:pPr>
        <w:widowControl/>
        <w:spacing w:line="560" w:lineRule="exact"/>
        <w:ind w:firstLine="640" w:firstLineChars="200"/>
        <w:jc w:val="left"/>
        <w:rPr>
          <w:rFonts w:hint="eastAsia" w:ascii="仿宋_GB2312" w:hAnsi="宋体" w:eastAsia="仿宋_GB2312" w:cs="宋体"/>
          <w:kern w:val="0"/>
          <w:sz w:val="32"/>
          <w:szCs w:val="32"/>
        </w:rPr>
      </w:pPr>
    </w:p>
    <w:p w14:paraId="52A06BD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036B3">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1C518E"/>
    <w:rsid w:val="4D120DCD"/>
    <w:rsid w:val="761C5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7">
    <w:name w:val="Hyperlink"/>
    <w:basedOn w:val="6"/>
    <w:uiPriority w:val="0"/>
    <w:rPr>
      <w:color w:val="0000FF"/>
      <w:u w:val="single"/>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6559</Words>
  <Characters>6842</Characters>
  <Lines>0</Lines>
  <Paragraphs>0</Paragraphs>
  <TotalTime>10</TotalTime>
  <ScaleCrop>false</ScaleCrop>
  <LinksUpToDate>false</LinksUpToDate>
  <CharactersWithSpaces>7113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2025-02-10T08:11:00Z</dcterms:created>
  <dc:creator>Administrator</dc:creator>
  <cp:lastModifiedBy>Administrator</cp:lastModifiedBy>
  <dcterms:modified xsi:type="dcterms:W3CDTF">2025-02-13T01:20:20Z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3FBCCA8937324465BF34048DDD201EBF_11</vt:lpwstr>
  </property>
  <property fmtid="{D5CDD505-2E9C-101B-9397-08002B2CF9AE}" pid="4" name="KSOTemplateDocerSaveRecord">
    <vt:lpwstr>eyJoZGlkIjoiNDU4NDZjN2VhNTY2ZTE4NWNmMGE5NTY3OTE2MWQxODAifQ==</vt:lpwstr>
  </property>
</Properties>
</file>